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FA1B83">
      <w:pPr>
        <w:pStyle w:val="6"/>
        <w:spacing w:before="0" w:after="0" w:line="560" w:lineRule="exact"/>
        <w:rPr>
          <w:rFonts w:ascii="方正小标宋简体" w:eastAsia="方正小标宋简体"/>
          <w:b w:val="0"/>
          <w:sz w:val="44"/>
        </w:rPr>
      </w:pPr>
      <w:r>
        <w:rPr>
          <w:rFonts w:hint="eastAsia" w:ascii="方正小标宋简体" w:eastAsia="方正小标宋简体"/>
          <w:b w:val="0"/>
          <w:sz w:val="44"/>
        </w:rPr>
        <w:t>2025“外研社•国才杯”“理解当代中国”</w:t>
      </w:r>
    </w:p>
    <w:p w14:paraId="0C1675DB">
      <w:pPr>
        <w:pStyle w:val="6"/>
        <w:spacing w:before="0" w:after="0" w:line="560" w:lineRule="exact"/>
        <w:rPr>
          <w:rFonts w:ascii="方正小标宋简体" w:eastAsia="方正小标宋简体"/>
          <w:b w:val="0"/>
          <w:sz w:val="44"/>
        </w:rPr>
      </w:pPr>
      <w:r>
        <w:rPr>
          <w:rFonts w:hint="eastAsia" w:ascii="方正小标宋简体" w:eastAsia="方正小标宋简体"/>
          <w:b w:val="0"/>
          <w:sz w:val="44"/>
        </w:rPr>
        <w:t>全国大学生外语能力大赛</w:t>
      </w:r>
    </w:p>
    <w:p w14:paraId="5872E28C">
      <w:pPr>
        <w:pStyle w:val="6"/>
        <w:spacing w:before="0" w:after="0" w:line="560" w:lineRule="exact"/>
      </w:pPr>
      <w:r>
        <w:rPr>
          <w:rFonts w:hint="eastAsia" w:ascii="方正小标宋简体" w:eastAsia="方正小标宋简体"/>
          <w:b w:val="0"/>
          <w:sz w:val="44"/>
        </w:rPr>
        <w:t>英语组演讲赛项报名通知</w:t>
      </w:r>
    </w:p>
    <w:p w14:paraId="0913686A"/>
    <w:p w14:paraId="0655FF0F">
      <w:pPr>
        <w:pStyle w:val="5"/>
        <w:widowControl w:val="0"/>
        <w:spacing w:before="62" w:beforeLines="20" w:beforeAutospacing="0" w:after="0" w:afterAutospacing="0" w:line="560" w:lineRule="exact"/>
        <w:jc w:val="both"/>
        <w:rPr>
          <w:rFonts w:ascii="黑体" w:hAnsi="黑体" w:eastAsia="黑体" w:cs="仿宋"/>
          <w:sz w:val="32"/>
          <w:szCs w:val="32"/>
        </w:rPr>
      </w:pPr>
      <w:r>
        <w:rPr>
          <w:rFonts w:hint="eastAsia" w:ascii="黑体" w:hAnsi="黑体" w:eastAsia="黑体" w:cs="仿宋"/>
          <w:sz w:val="32"/>
          <w:szCs w:val="32"/>
        </w:rPr>
        <w:t>一、赛事简介</w:t>
      </w:r>
    </w:p>
    <w:p w14:paraId="2998AA64">
      <w:pPr>
        <w:spacing w:line="560" w:lineRule="exact"/>
        <w:ind w:firstLine="646" w:firstLineChars="202"/>
        <w:rPr>
          <w:rFonts w:ascii="仿宋" w:hAnsi="仿宋" w:eastAsia="仿宋" w:cs="仿宋"/>
          <w:kern w:val="0"/>
          <w:sz w:val="32"/>
          <w:szCs w:val="32"/>
        </w:rPr>
      </w:pPr>
      <w:r>
        <w:rPr>
          <w:rFonts w:hint="eastAsia" w:ascii="仿宋" w:hAnsi="仿宋" w:eastAsia="仿宋" w:cs="仿宋"/>
          <w:kern w:val="0"/>
          <w:sz w:val="32"/>
          <w:szCs w:val="32"/>
        </w:rPr>
        <w:t>2025“外研社·国才杯”“理解当代中国”全国大学生外语能力大赛以习近平新时代中国特色社会主义思想为指导，深入贯彻党的二十大、二十届二中和三中全会，以及全国教育大会精神，旨在深化“三进”工作、创新课程思政，推进教育改革、检验教学成果，讲好中国故事、服务国际传播。</w:t>
      </w:r>
    </w:p>
    <w:p w14:paraId="330359F8">
      <w:pPr>
        <w:spacing w:line="560" w:lineRule="exact"/>
        <w:ind w:firstLine="646" w:firstLineChars="202"/>
        <w:rPr>
          <w:rFonts w:ascii="仿宋" w:hAnsi="仿宋" w:eastAsia="仿宋" w:cs="仿宋"/>
          <w:kern w:val="0"/>
          <w:sz w:val="32"/>
          <w:szCs w:val="32"/>
        </w:rPr>
      </w:pPr>
      <w:r>
        <w:rPr>
          <w:rFonts w:hint="eastAsia" w:ascii="仿宋" w:hAnsi="仿宋" w:eastAsia="仿宋" w:cs="仿宋"/>
          <w:kern w:val="0"/>
          <w:sz w:val="32"/>
          <w:szCs w:val="32"/>
        </w:rPr>
        <w:t>大赛设置</w:t>
      </w:r>
      <w:r>
        <w:rPr>
          <w:rFonts w:hint="eastAsia" w:ascii="仿宋" w:hAnsi="仿宋" w:eastAsia="仿宋" w:cs="仿宋"/>
          <w:sz w:val="32"/>
          <w:szCs w:val="32"/>
        </w:rPr>
        <w:t>英语组、多语种组和国际中文组三大组别</w:t>
      </w:r>
      <w:r>
        <w:rPr>
          <w:rFonts w:hint="eastAsia" w:ascii="仿宋" w:hAnsi="仿宋" w:eastAsia="仿宋" w:cs="仿宋"/>
          <w:kern w:val="0"/>
          <w:sz w:val="32"/>
          <w:szCs w:val="32"/>
        </w:rPr>
        <w:t>，</w:t>
      </w:r>
      <w:r>
        <w:rPr>
          <w:rFonts w:hint="eastAsia" w:ascii="仿宋" w:hAnsi="仿宋" w:eastAsia="仿宋" w:cs="仿宋"/>
          <w:sz w:val="32"/>
          <w:szCs w:val="32"/>
        </w:rPr>
        <w:t>英语组设置国际传播综合能力（设综合能力、演讲2个分赛项）、</w:t>
      </w:r>
      <w:r>
        <w:rPr>
          <w:rFonts w:ascii="仿宋" w:hAnsi="仿宋" w:eastAsia="仿宋" w:cs="仿宋"/>
          <w:sz w:val="32"/>
          <w:szCs w:val="32"/>
        </w:rPr>
        <w:t>笔译</w:t>
      </w:r>
      <w:r>
        <w:rPr>
          <w:rFonts w:hint="eastAsia" w:ascii="仿宋" w:hAnsi="仿宋" w:eastAsia="仿宋" w:cs="仿宋"/>
          <w:sz w:val="32"/>
          <w:szCs w:val="32"/>
        </w:rPr>
        <w:t>、口译、</w:t>
      </w:r>
      <w:r>
        <w:rPr>
          <w:rFonts w:ascii="仿宋" w:hAnsi="仿宋" w:eastAsia="仿宋" w:cs="仿宋"/>
          <w:sz w:val="32"/>
          <w:szCs w:val="32"/>
        </w:rPr>
        <w:t>短视频赛项</w:t>
      </w:r>
      <w:r>
        <w:rPr>
          <w:rFonts w:hint="eastAsia" w:ascii="仿宋" w:hAnsi="仿宋" w:eastAsia="仿宋" w:cs="仿宋"/>
          <w:sz w:val="32"/>
          <w:szCs w:val="32"/>
        </w:rPr>
        <w:t>。</w:t>
      </w:r>
      <w:r>
        <w:rPr>
          <w:rFonts w:hint="eastAsia" w:ascii="仿宋" w:hAnsi="仿宋" w:eastAsia="仿宋" w:cs="仿宋"/>
          <w:kern w:val="0"/>
          <w:sz w:val="32"/>
          <w:szCs w:val="32"/>
        </w:rPr>
        <w:t>大赛赛题</w:t>
      </w:r>
      <w:r>
        <w:rPr>
          <w:rFonts w:hint="eastAsia" w:ascii="仿宋" w:hAnsi="仿宋" w:eastAsia="仿宋" w:cs="仿宋"/>
          <w:sz w:val="32"/>
          <w:szCs w:val="32"/>
        </w:rPr>
        <w:t>以“理解中国，沟通世界”为主题，引导选手深入领会习近平新时代中国特色社会主义思想的核心要义，理解中国之路、中国之治、中国之理，涵养家国情怀、全球视野，拓展知识广度、思想深度，从微小事、身边事、专业事着眼，讲好中国故事，展现外语能力、跨文化能力、思辨能力、创新能力等综合素养。</w:t>
      </w:r>
    </w:p>
    <w:p w14:paraId="5FA8C174">
      <w:pPr>
        <w:spacing w:line="560" w:lineRule="exact"/>
        <w:rPr>
          <w:rFonts w:ascii="黑体" w:hAnsi="黑体" w:eastAsia="黑体" w:cs="仿宋"/>
          <w:kern w:val="0"/>
          <w:sz w:val="32"/>
          <w:szCs w:val="32"/>
        </w:rPr>
      </w:pPr>
      <w:r>
        <w:rPr>
          <w:rFonts w:hint="eastAsia" w:ascii="黑体" w:hAnsi="黑体" w:eastAsia="黑体" w:cs="仿宋"/>
          <w:kern w:val="0"/>
          <w:sz w:val="32"/>
          <w:szCs w:val="32"/>
        </w:rPr>
        <w:t>二、参赛资格</w:t>
      </w:r>
    </w:p>
    <w:p w14:paraId="42D08960">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全国普通高等学校全日制在校本科生和硕士研究生，包括来华留学生。</w:t>
      </w:r>
    </w:p>
    <w:p w14:paraId="59138C25">
      <w:pPr>
        <w:spacing w:line="560" w:lineRule="exact"/>
        <w:rPr>
          <w:rFonts w:ascii="黑体" w:hAnsi="黑体" w:eastAsia="黑体" w:cs="仿宋"/>
          <w:kern w:val="0"/>
          <w:sz w:val="32"/>
          <w:szCs w:val="32"/>
        </w:rPr>
      </w:pPr>
      <w:r>
        <w:rPr>
          <w:rFonts w:hint="eastAsia" w:ascii="黑体" w:hAnsi="黑体" w:eastAsia="黑体" w:cs="仿宋"/>
          <w:kern w:val="0"/>
          <w:sz w:val="32"/>
          <w:szCs w:val="32"/>
        </w:rPr>
        <w:t>三、校赛主办单位</w:t>
      </w:r>
    </w:p>
    <w:p w14:paraId="6EBE231D">
      <w:pPr>
        <w:spacing w:line="560" w:lineRule="exact"/>
        <w:ind w:firstLine="646" w:firstLineChars="202"/>
        <w:rPr>
          <w:rFonts w:ascii="仿宋" w:hAnsi="仿宋" w:eastAsia="仿宋" w:cs="仿宋"/>
          <w:kern w:val="0"/>
          <w:sz w:val="32"/>
          <w:szCs w:val="32"/>
        </w:rPr>
      </w:pPr>
      <w:r>
        <w:rPr>
          <w:rFonts w:hint="eastAsia" w:ascii="仿宋" w:hAnsi="仿宋" w:eastAsia="仿宋" w:cs="仿宋"/>
          <w:kern w:val="0"/>
          <w:sz w:val="32"/>
          <w:szCs w:val="32"/>
        </w:rPr>
        <w:t>本次比赛由</w:t>
      </w:r>
      <w:r>
        <w:rPr>
          <w:rFonts w:hint="eastAsia" w:ascii="仿宋" w:hAnsi="仿宋" w:eastAsia="仿宋" w:cs="仿宋"/>
          <w:kern w:val="0"/>
          <w:sz w:val="32"/>
          <w:szCs w:val="32"/>
          <w:lang w:val="en-US" w:eastAsia="zh-CN"/>
        </w:rPr>
        <w:t>外国语</w:t>
      </w:r>
      <w:r>
        <w:rPr>
          <w:rFonts w:hint="eastAsia" w:ascii="仿宋" w:hAnsi="仿宋" w:eastAsia="仿宋" w:cs="仿宋"/>
          <w:kern w:val="0"/>
          <w:sz w:val="32"/>
          <w:szCs w:val="32"/>
        </w:rPr>
        <w:t>学院主办。</w:t>
      </w:r>
    </w:p>
    <w:p w14:paraId="6218C369">
      <w:pPr>
        <w:spacing w:line="560" w:lineRule="exact"/>
        <w:ind w:firstLine="646" w:firstLineChars="202"/>
        <w:rPr>
          <w:rFonts w:ascii="仿宋" w:hAnsi="仿宋" w:eastAsia="仿宋" w:cs="仿宋"/>
          <w:kern w:val="0"/>
          <w:sz w:val="32"/>
          <w:szCs w:val="32"/>
        </w:rPr>
      </w:pPr>
    </w:p>
    <w:p w14:paraId="2F03F250">
      <w:pPr>
        <w:spacing w:line="560" w:lineRule="exact"/>
        <w:ind w:firstLine="646" w:firstLineChars="202"/>
        <w:rPr>
          <w:rFonts w:ascii="仿宋" w:hAnsi="仿宋" w:eastAsia="仿宋" w:cs="仿宋"/>
          <w:kern w:val="0"/>
          <w:sz w:val="32"/>
          <w:szCs w:val="32"/>
        </w:rPr>
      </w:pPr>
    </w:p>
    <w:p w14:paraId="289EB5D4">
      <w:pPr>
        <w:spacing w:line="560" w:lineRule="exact"/>
        <w:rPr>
          <w:rFonts w:ascii="黑体" w:hAnsi="黑体" w:eastAsia="黑体" w:cs="仿宋"/>
          <w:kern w:val="0"/>
          <w:sz w:val="32"/>
          <w:szCs w:val="32"/>
        </w:rPr>
      </w:pPr>
      <w:r>
        <w:rPr>
          <w:rFonts w:hint="eastAsia" w:ascii="黑体" w:hAnsi="黑体" w:eastAsia="黑体" w:cs="仿宋"/>
          <w:kern w:val="0"/>
          <w:sz w:val="32"/>
          <w:szCs w:val="32"/>
        </w:rPr>
        <w:t>四、校赛参赛形式</w:t>
      </w:r>
    </w:p>
    <w:p w14:paraId="67840A40">
      <w:pPr>
        <w:spacing w:line="560" w:lineRule="exact"/>
        <w:ind w:firstLine="640" w:firstLineChars="200"/>
        <w:rPr>
          <w:rFonts w:ascii="楷体" w:hAnsi="楷体" w:eastAsia="楷体"/>
          <w:bCs/>
          <w:sz w:val="32"/>
          <w:szCs w:val="36"/>
        </w:rPr>
      </w:pPr>
      <w:r>
        <w:rPr>
          <w:rFonts w:hint="eastAsia" w:ascii="楷体" w:hAnsi="楷体" w:eastAsia="楷体"/>
          <w:bCs/>
          <w:sz w:val="32"/>
          <w:szCs w:val="36"/>
        </w:rPr>
        <w:t>（一）报名方式</w:t>
      </w:r>
    </w:p>
    <w:p w14:paraId="72D58E3C">
      <w:pPr>
        <w:spacing w:line="560" w:lineRule="exact"/>
        <w:ind w:firstLine="420" w:firstLineChars="200"/>
        <w:rPr>
          <w:rFonts w:ascii="仿宋" w:hAnsi="仿宋" w:eastAsia="仿宋" w:cs="仿宋"/>
          <w:kern w:val="0"/>
          <w:sz w:val="32"/>
          <w:szCs w:val="32"/>
        </w:rPr>
      </w:pPr>
      <w:r>
        <w:rPr>
          <w:rFonts w:hint="eastAsia" w:eastAsia="仿宋"/>
          <w:lang w:eastAsia="zh-CN"/>
        </w:rPr>
        <w:drawing>
          <wp:anchor distT="0" distB="0" distL="114300" distR="114300" simplePos="0" relativeHeight="251659264" behindDoc="0" locked="0" layoutInCell="1" allowOverlap="1">
            <wp:simplePos x="0" y="0"/>
            <wp:positionH relativeFrom="column">
              <wp:posOffset>4036060</wp:posOffset>
            </wp:positionH>
            <wp:positionV relativeFrom="paragraph">
              <wp:posOffset>412115</wp:posOffset>
            </wp:positionV>
            <wp:extent cx="1029335" cy="1263015"/>
            <wp:effectExtent l="0" t="0" r="12065" b="6985"/>
            <wp:wrapSquare wrapText="bothSides"/>
            <wp:docPr id="1" name="图片 1" descr="79d945c38e4fa01d20fdab4fb24c2c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9d945c38e4fa01d20fdab4fb24c2c53"/>
                    <pic:cNvPicPr>
                      <a:picLocks noChangeAspect="1"/>
                    </pic:cNvPicPr>
                  </pic:nvPicPr>
                  <pic:blipFill>
                    <a:blip r:embed="rId4"/>
                    <a:srcRect l="8230" t="16918" r="8412" b="25595"/>
                    <a:stretch>
                      <a:fillRect/>
                    </a:stretch>
                  </pic:blipFill>
                  <pic:spPr>
                    <a:xfrm>
                      <a:off x="0" y="0"/>
                      <a:ext cx="1029335" cy="1263015"/>
                    </a:xfrm>
                    <a:prstGeom prst="rect">
                      <a:avLst/>
                    </a:prstGeom>
                  </pic:spPr>
                </pic:pic>
              </a:graphicData>
            </a:graphic>
          </wp:anchor>
        </w:drawing>
      </w:r>
      <w:r>
        <w:rPr>
          <w:rFonts w:hint="eastAsia" w:ascii="仿宋" w:hAnsi="仿宋" w:eastAsia="仿宋" w:cs="仿宋"/>
          <w:kern w:val="0"/>
          <w:sz w:val="32"/>
          <w:szCs w:val="32"/>
        </w:rPr>
        <w:t>请同学们登录大赛官网（</w:t>
      </w:r>
      <w:r>
        <w:rPr>
          <w:rFonts w:ascii="Times New Roman" w:hAnsi="Times New Roman" w:eastAsia="仿宋" w:cs="Times New Roman"/>
          <w:kern w:val="0"/>
          <w:sz w:val="32"/>
          <w:szCs w:val="32"/>
        </w:rPr>
        <w:t>https://ucc.fltrp.com</w:t>
      </w:r>
      <w:r>
        <w:rPr>
          <w:rFonts w:hint="eastAsia" w:ascii="仿宋" w:hAnsi="仿宋" w:eastAsia="仿宋" w:cs="仿宋"/>
          <w:kern w:val="0"/>
          <w:sz w:val="32"/>
          <w:szCs w:val="32"/>
        </w:rPr>
        <w:t>）“选手报名/参赛”页面进行报名。</w:t>
      </w:r>
    </w:p>
    <w:p w14:paraId="4FB63808">
      <w:pPr>
        <w:spacing w:line="560" w:lineRule="exact"/>
        <w:ind w:firstLine="640" w:firstLineChars="200"/>
        <w:rPr>
          <w:rFonts w:hint="eastAsia" w:eastAsia="仿宋"/>
          <w:lang w:eastAsia="zh-CN"/>
        </w:rPr>
      </w:pPr>
      <w:r>
        <w:rPr>
          <w:rFonts w:hint="eastAsia" w:ascii="仿宋" w:hAnsi="仿宋" w:eastAsia="仿宋" w:cs="仿宋"/>
          <w:kern w:val="0"/>
          <w:sz w:val="32"/>
          <w:szCs w:val="32"/>
        </w:rPr>
        <w:t>请报名参赛的同学们加入</w:t>
      </w:r>
      <w:r>
        <w:rPr>
          <w:rFonts w:hint="eastAsia" w:ascii="Times New Roman" w:hAnsi="Times New Roman" w:eastAsia="仿宋" w:cs="Times New Roman"/>
          <w:kern w:val="0"/>
          <w:sz w:val="32"/>
          <w:szCs w:val="32"/>
        </w:rPr>
        <w:t>QQ</w:t>
      </w:r>
      <w:r>
        <w:rPr>
          <w:rFonts w:hint="eastAsia" w:ascii="仿宋" w:hAnsi="仿宋" w:eastAsia="仿宋" w:cs="仿宋"/>
          <w:kern w:val="0"/>
          <w:sz w:val="32"/>
          <w:szCs w:val="32"/>
        </w:rPr>
        <w:t>群（群号</w:t>
      </w:r>
      <w:r>
        <w:rPr>
          <w:rFonts w:hint="eastAsia" w:ascii="仿宋" w:hAnsi="仿宋" w:eastAsia="仿宋" w:cs="仿宋"/>
          <w:kern w:val="0"/>
          <w:sz w:val="32"/>
          <w:szCs w:val="32"/>
          <w:lang w:val="en-US" w:eastAsia="zh-CN"/>
        </w:rPr>
        <w:t>344069860</w:t>
      </w:r>
      <w:r>
        <w:rPr>
          <w:rFonts w:hint="eastAsia" w:ascii="仿宋" w:hAnsi="仿宋" w:eastAsia="仿宋" w:cs="仿宋"/>
          <w:kern w:val="0"/>
          <w:sz w:val="32"/>
          <w:szCs w:val="32"/>
        </w:rPr>
        <w:t>），关注群内的比赛通知。</w:t>
      </w:r>
    </w:p>
    <w:p w14:paraId="20A9DB41">
      <w:pPr>
        <w:numPr>
          <w:ilvl w:val="0"/>
          <w:numId w:val="1"/>
        </w:numPr>
        <w:spacing w:line="560" w:lineRule="exact"/>
        <w:ind w:firstLine="640" w:firstLineChars="200"/>
        <w:rPr>
          <w:rFonts w:ascii="楷体" w:hAnsi="楷体" w:eastAsia="楷体"/>
          <w:bCs/>
          <w:sz w:val="32"/>
          <w:szCs w:val="36"/>
        </w:rPr>
      </w:pPr>
      <w:r>
        <w:rPr>
          <w:rFonts w:hint="eastAsia" w:ascii="楷体" w:hAnsi="楷体" w:eastAsia="楷体"/>
          <w:bCs/>
          <w:sz w:val="32"/>
          <w:szCs w:val="36"/>
        </w:rPr>
        <w:t>报名时间</w:t>
      </w:r>
    </w:p>
    <w:p w14:paraId="3A47C0F8">
      <w:pPr>
        <w:spacing w:line="560" w:lineRule="exact"/>
        <w:ind w:firstLine="640" w:firstLineChars="200"/>
      </w:pPr>
      <w:r>
        <w:rPr>
          <w:rFonts w:hint="eastAsia" w:ascii="仿宋" w:hAnsi="仿宋" w:eastAsia="仿宋" w:cs="仿宋"/>
          <w:kern w:val="0"/>
          <w:sz w:val="32"/>
          <w:szCs w:val="32"/>
        </w:rPr>
        <w:t>报名截至</w:t>
      </w:r>
      <w:r>
        <w:rPr>
          <w:rFonts w:hint="eastAsia" w:ascii="仿宋" w:hAnsi="仿宋" w:eastAsia="仿宋" w:cs="仿宋"/>
          <w:kern w:val="0"/>
          <w:sz w:val="32"/>
          <w:szCs w:val="32"/>
          <w:lang w:val="en-US" w:eastAsia="zh-CN"/>
        </w:rPr>
        <w:t>10</w:t>
      </w:r>
      <w:r>
        <w:rPr>
          <w:rFonts w:hint="eastAsia" w:ascii="仿宋" w:hAnsi="仿宋" w:eastAsia="仿宋" w:cs="仿宋"/>
          <w:kern w:val="0"/>
          <w:sz w:val="32"/>
          <w:szCs w:val="32"/>
        </w:rPr>
        <w:t>月</w:t>
      </w:r>
      <w:r>
        <w:rPr>
          <w:rFonts w:hint="eastAsia" w:ascii="仿宋" w:hAnsi="仿宋" w:eastAsia="仿宋" w:cs="仿宋"/>
          <w:kern w:val="0"/>
          <w:sz w:val="32"/>
          <w:szCs w:val="32"/>
          <w:lang w:val="en-US" w:eastAsia="zh-CN"/>
        </w:rPr>
        <w:t>16</w:t>
      </w:r>
      <w:r>
        <w:rPr>
          <w:rFonts w:hint="eastAsia" w:ascii="仿宋" w:hAnsi="仿宋" w:eastAsia="仿宋" w:cs="仿宋"/>
          <w:kern w:val="0"/>
          <w:sz w:val="32"/>
          <w:szCs w:val="32"/>
        </w:rPr>
        <w:t>日。</w:t>
      </w:r>
    </w:p>
    <w:p w14:paraId="7884C622">
      <w:pPr>
        <w:numPr>
          <w:ilvl w:val="0"/>
          <w:numId w:val="1"/>
        </w:numPr>
        <w:spacing w:line="560" w:lineRule="exact"/>
        <w:ind w:firstLine="640" w:firstLineChars="200"/>
        <w:rPr>
          <w:rFonts w:ascii="楷体" w:hAnsi="楷体" w:eastAsia="楷体"/>
          <w:bCs/>
          <w:sz w:val="32"/>
          <w:szCs w:val="36"/>
        </w:rPr>
      </w:pPr>
      <w:r>
        <w:rPr>
          <w:rFonts w:hint="eastAsia" w:ascii="楷体" w:hAnsi="楷体" w:eastAsia="楷体"/>
          <w:bCs/>
          <w:sz w:val="32"/>
          <w:szCs w:val="36"/>
        </w:rPr>
        <w:t>比赛时间地点</w:t>
      </w:r>
    </w:p>
    <w:p w14:paraId="2316F064">
      <w:pPr>
        <w:spacing w:line="560" w:lineRule="exact"/>
        <w:ind w:firstLine="646" w:firstLineChars="202"/>
        <w:rPr>
          <w:rFonts w:hint="eastAsia" w:ascii="仿宋" w:hAnsi="仿宋" w:eastAsia="仿宋" w:cs="仿宋"/>
          <w:kern w:val="0"/>
          <w:sz w:val="32"/>
          <w:szCs w:val="32"/>
        </w:rPr>
      </w:pPr>
      <w:r>
        <w:rPr>
          <w:rFonts w:hint="eastAsia" w:ascii="仿宋" w:hAnsi="仿宋" w:eastAsia="仿宋" w:cs="仿宋"/>
          <w:kern w:val="0"/>
          <w:sz w:val="32"/>
          <w:szCs w:val="32"/>
        </w:rPr>
        <w:t>初赛时间：</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10月1</w:t>
      </w:r>
      <w:r>
        <w:rPr>
          <w:rFonts w:hint="eastAsia" w:ascii="仿宋" w:hAnsi="仿宋" w:eastAsia="仿宋" w:cs="仿宋"/>
          <w:kern w:val="0"/>
          <w:sz w:val="32"/>
          <w:szCs w:val="32"/>
          <w:lang w:val="en-US" w:eastAsia="zh-CN"/>
        </w:rPr>
        <w:t>6</w:t>
      </w:r>
      <w:r>
        <w:rPr>
          <w:rFonts w:hint="eastAsia" w:ascii="仿宋" w:hAnsi="仿宋" w:eastAsia="仿宋" w:cs="仿宋"/>
          <w:kern w:val="0"/>
          <w:sz w:val="32"/>
          <w:szCs w:val="32"/>
        </w:rPr>
        <w:t>日14:00。初赛地点：S2-211</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 xml:space="preserve"> S2-212。</w:t>
      </w:r>
    </w:p>
    <w:p w14:paraId="394AB510">
      <w:pPr>
        <w:spacing w:line="560" w:lineRule="exact"/>
        <w:ind w:firstLine="646" w:firstLineChars="202"/>
        <w:rPr>
          <w:rFonts w:hint="eastAsia" w:ascii="仿宋" w:hAnsi="仿宋" w:eastAsia="仿宋" w:cs="仿宋"/>
          <w:kern w:val="0"/>
          <w:sz w:val="32"/>
          <w:szCs w:val="32"/>
        </w:rPr>
      </w:pPr>
      <w:r>
        <w:rPr>
          <w:rFonts w:hint="eastAsia" w:ascii="仿宋" w:hAnsi="仿宋" w:eastAsia="仿宋" w:cs="仿宋"/>
          <w:kern w:val="0"/>
          <w:sz w:val="32"/>
          <w:szCs w:val="32"/>
        </w:rPr>
        <w:t>决赛时间</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10月1</w:t>
      </w:r>
      <w:r>
        <w:rPr>
          <w:rFonts w:hint="eastAsia" w:ascii="仿宋" w:hAnsi="仿宋" w:eastAsia="仿宋" w:cs="仿宋"/>
          <w:kern w:val="0"/>
          <w:sz w:val="32"/>
          <w:szCs w:val="32"/>
          <w:lang w:val="en-US" w:eastAsia="zh-CN"/>
        </w:rPr>
        <w:t>9</w:t>
      </w:r>
      <w:r>
        <w:rPr>
          <w:rFonts w:hint="eastAsia" w:ascii="仿宋" w:hAnsi="仿宋" w:eastAsia="仿宋" w:cs="仿宋"/>
          <w:kern w:val="0"/>
          <w:sz w:val="32"/>
          <w:szCs w:val="32"/>
        </w:rPr>
        <w:t>日1</w:t>
      </w:r>
      <w:r>
        <w:rPr>
          <w:rFonts w:hint="eastAsia" w:ascii="仿宋" w:hAnsi="仿宋" w:eastAsia="仿宋" w:cs="仿宋"/>
          <w:kern w:val="0"/>
          <w:sz w:val="32"/>
          <w:szCs w:val="32"/>
          <w:lang w:val="en-US" w:eastAsia="zh-CN"/>
        </w:rPr>
        <w:t>8</w:t>
      </w:r>
      <w:r>
        <w:rPr>
          <w:rFonts w:hint="eastAsia" w:ascii="仿宋" w:hAnsi="仿宋" w:eastAsia="仿宋" w:cs="仿宋"/>
          <w:kern w:val="0"/>
          <w:sz w:val="32"/>
          <w:szCs w:val="32"/>
        </w:rPr>
        <w:t>:00 决赛地点：（待定）</w:t>
      </w:r>
    </w:p>
    <w:p w14:paraId="00F526F9">
      <w:pPr>
        <w:numPr>
          <w:ilvl w:val="0"/>
          <w:numId w:val="1"/>
        </w:numPr>
        <w:spacing w:line="560" w:lineRule="exact"/>
        <w:ind w:firstLine="640" w:firstLineChars="200"/>
        <w:rPr>
          <w:rFonts w:ascii="楷体" w:hAnsi="楷体" w:eastAsia="楷体"/>
          <w:bCs/>
          <w:sz w:val="32"/>
          <w:szCs w:val="36"/>
        </w:rPr>
      </w:pPr>
      <w:r>
        <w:rPr>
          <w:rFonts w:hint="eastAsia" w:ascii="楷体" w:hAnsi="楷体" w:eastAsia="楷体"/>
          <w:bCs/>
          <w:sz w:val="32"/>
          <w:szCs w:val="36"/>
        </w:rPr>
        <w:t>比赛流程/比赛形式</w:t>
      </w:r>
    </w:p>
    <w:p w14:paraId="510370E8">
      <w:pPr>
        <w:spacing w:line="560" w:lineRule="exact"/>
        <w:ind w:firstLine="646" w:firstLineChars="202"/>
        <w:rPr>
          <w:rFonts w:hint="eastAsia" w:ascii="仿宋" w:hAnsi="仿宋" w:eastAsia="仿宋" w:cs="仿宋"/>
          <w:kern w:val="0"/>
          <w:sz w:val="32"/>
          <w:szCs w:val="32"/>
        </w:rPr>
      </w:pPr>
      <w:r>
        <w:rPr>
          <w:rFonts w:hint="eastAsia" w:ascii="仿宋" w:hAnsi="仿宋" w:eastAsia="仿宋" w:cs="仿宋"/>
          <w:kern w:val="0"/>
          <w:sz w:val="32"/>
          <w:szCs w:val="32"/>
        </w:rPr>
        <w:t>初赛比赛形式为3分钟的定题演讲，演讲题目：</w:t>
      </w:r>
    </w:p>
    <w:p w14:paraId="6BD52DA3">
      <w:pPr>
        <w:spacing w:line="560" w:lineRule="exact"/>
        <w:ind w:firstLine="649" w:firstLineChars="202"/>
        <w:rPr>
          <w:rFonts w:hint="eastAsia" w:ascii="仿宋" w:hAnsi="仿宋" w:eastAsia="仿宋" w:cs="仿宋"/>
          <w:color w:val="auto"/>
          <w:kern w:val="0"/>
          <w:sz w:val="32"/>
          <w:szCs w:val="32"/>
        </w:rPr>
      </w:pPr>
      <w:r>
        <w:rPr>
          <w:rFonts w:hint="eastAsia" w:ascii="仿宋" w:hAnsi="仿宋" w:eastAsia="仿宋" w:cs="仿宋"/>
          <w:b/>
          <w:bCs/>
          <w:color w:val="auto"/>
          <w:kern w:val="0"/>
          <w:sz w:val="32"/>
          <w:szCs w:val="32"/>
          <w:u w:val="none"/>
          <w:lang w:val="en-US" w:eastAsia="zh-CN"/>
        </w:rPr>
        <w:t>Strike the Waves</w:t>
      </w:r>
      <w:r>
        <w:rPr>
          <w:rFonts w:hint="eastAsia" w:ascii="仿宋" w:hAnsi="仿宋" w:eastAsia="仿宋" w:cs="仿宋"/>
          <w:color w:val="auto"/>
          <w:kern w:val="0"/>
          <w:sz w:val="32"/>
          <w:szCs w:val="32"/>
          <w:lang w:val="en-US" w:eastAsia="zh-CN"/>
        </w:rPr>
        <w:t>(击水中流，破浪前行)</w:t>
      </w:r>
      <w:r>
        <w:rPr>
          <w:rFonts w:hint="eastAsia" w:ascii="仿宋" w:hAnsi="仿宋" w:eastAsia="仿宋" w:cs="仿宋"/>
          <w:color w:val="auto"/>
          <w:kern w:val="0"/>
          <w:sz w:val="32"/>
          <w:szCs w:val="32"/>
        </w:rPr>
        <w:t>。</w:t>
      </w:r>
    </w:p>
    <w:p w14:paraId="0087000D">
      <w:pPr>
        <w:spacing w:line="560" w:lineRule="exact"/>
        <w:ind w:firstLine="646" w:firstLineChars="202"/>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请登录网页观看定题演讲视频：</w:t>
      </w:r>
      <w:bookmarkStart w:id="0" w:name="_GoBack"/>
      <w:bookmarkEnd w:id="0"/>
    </w:p>
    <w:p w14:paraId="63502293">
      <w:pPr>
        <w:spacing w:line="560" w:lineRule="exact"/>
        <w:ind w:firstLine="646" w:firstLineChars="202"/>
        <w:rPr>
          <w:rFonts w:hint="default" w:ascii="仿宋" w:hAnsi="仿宋" w:eastAsia="仿宋" w:cs="仿宋"/>
          <w:color w:val="auto"/>
          <w:kern w:val="0"/>
          <w:sz w:val="32"/>
          <w:szCs w:val="32"/>
          <w:lang w:val="en-US" w:eastAsia="zh-CN"/>
        </w:rPr>
      </w:pPr>
      <w:r>
        <w:rPr>
          <w:rFonts w:hint="default" w:ascii="仿宋" w:hAnsi="仿宋" w:eastAsia="仿宋" w:cs="仿宋"/>
          <w:color w:val="auto"/>
          <w:kern w:val="0"/>
          <w:sz w:val="32"/>
          <w:szCs w:val="32"/>
          <w:lang w:val="en-US" w:eastAsia="zh-CN"/>
        </w:rPr>
        <w:fldChar w:fldCharType="begin"/>
      </w:r>
      <w:r>
        <w:rPr>
          <w:rFonts w:hint="default" w:ascii="仿宋" w:hAnsi="仿宋" w:eastAsia="仿宋" w:cs="仿宋"/>
          <w:color w:val="auto"/>
          <w:kern w:val="0"/>
          <w:sz w:val="32"/>
          <w:szCs w:val="32"/>
          <w:lang w:val="en-US" w:eastAsia="zh-CN"/>
        </w:rPr>
        <w:instrText xml:space="preserve"> HYPERLINK "https://ucc.fltrp.com/c/2025-03-22/529100.shtml" </w:instrText>
      </w:r>
      <w:r>
        <w:rPr>
          <w:rFonts w:hint="default" w:ascii="仿宋" w:hAnsi="仿宋" w:eastAsia="仿宋" w:cs="仿宋"/>
          <w:color w:val="auto"/>
          <w:kern w:val="0"/>
          <w:sz w:val="32"/>
          <w:szCs w:val="32"/>
          <w:lang w:val="en-US" w:eastAsia="zh-CN"/>
        </w:rPr>
        <w:fldChar w:fldCharType="separate"/>
      </w:r>
      <w:r>
        <w:rPr>
          <w:rStyle w:val="12"/>
          <w:rFonts w:hint="default" w:ascii="仿宋" w:hAnsi="仿宋" w:eastAsia="仿宋" w:cs="仿宋"/>
          <w:kern w:val="0"/>
          <w:sz w:val="32"/>
          <w:szCs w:val="32"/>
          <w:lang w:val="en-US" w:eastAsia="zh-CN"/>
        </w:rPr>
        <w:t>https://ucc.fltrp.com/c/2025-03-22/529100.shtml</w:t>
      </w:r>
      <w:r>
        <w:rPr>
          <w:rFonts w:hint="default" w:ascii="仿宋" w:hAnsi="仿宋" w:eastAsia="仿宋" w:cs="仿宋"/>
          <w:color w:val="auto"/>
          <w:kern w:val="0"/>
          <w:sz w:val="32"/>
          <w:szCs w:val="32"/>
          <w:lang w:val="en-US" w:eastAsia="zh-CN"/>
        </w:rPr>
        <w:fldChar w:fldCharType="end"/>
      </w:r>
    </w:p>
    <w:p w14:paraId="13828CA4">
      <w:pPr>
        <w:numPr>
          <w:numId w:val="0"/>
        </w:numPr>
        <w:spacing w:line="560" w:lineRule="exact"/>
        <w:ind w:firstLine="640" w:firstLineChars="200"/>
        <w:rPr>
          <w:rFonts w:ascii="楷体" w:hAnsi="楷体" w:eastAsia="楷体"/>
          <w:bCs/>
          <w:sz w:val="32"/>
          <w:szCs w:val="36"/>
        </w:rPr>
      </w:pPr>
      <w:r>
        <w:rPr>
          <w:rFonts w:hint="eastAsia" w:ascii="仿宋" w:hAnsi="仿宋" w:eastAsia="仿宋" w:cs="仿宋"/>
          <w:kern w:val="0"/>
          <w:sz w:val="32"/>
          <w:szCs w:val="32"/>
        </w:rPr>
        <w:t>决赛设置三个环节：第一环节：</w:t>
      </w:r>
      <w:r>
        <w:rPr>
          <w:rFonts w:hint="eastAsia" w:ascii="仿宋" w:hAnsi="仿宋" w:eastAsia="仿宋" w:cs="仿宋"/>
          <w:kern w:val="0"/>
          <w:sz w:val="32"/>
          <w:szCs w:val="32"/>
          <w:lang w:val="en-US" w:eastAsia="zh-CN"/>
        </w:rPr>
        <w:t>选首做</w:t>
      </w:r>
      <w:r>
        <w:rPr>
          <w:rFonts w:hint="eastAsia" w:ascii="仿宋" w:hAnsi="仿宋" w:eastAsia="仿宋" w:cs="仿宋"/>
          <w:kern w:val="0"/>
          <w:sz w:val="32"/>
          <w:szCs w:val="32"/>
        </w:rPr>
        <w:t>3分钟的定题演讲（题目与初赛一致）；第二环节：</w:t>
      </w:r>
      <w:r>
        <w:rPr>
          <w:rFonts w:hint="eastAsia" w:ascii="仿宋" w:hAnsi="仿宋" w:eastAsia="仿宋" w:cs="仿宋"/>
          <w:kern w:val="0"/>
          <w:sz w:val="32"/>
          <w:szCs w:val="32"/>
          <w:lang w:val="en-US" w:eastAsia="zh-CN"/>
        </w:rPr>
        <w:t>选手将有15分钟时间准备做一个3分钟的即兴演讲，演讲结束后进行2分钟的即兴问答环节</w:t>
      </w:r>
      <w:r>
        <w:rPr>
          <w:rFonts w:hint="eastAsia" w:ascii="仿宋" w:hAnsi="仿宋" w:eastAsia="仿宋" w:cs="仿宋"/>
          <w:kern w:val="0"/>
          <w:sz w:val="32"/>
          <w:szCs w:val="32"/>
        </w:rPr>
        <w:t>。</w:t>
      </w:r>
    </w:p>
    <w:p w14:paraId="739A4665">
      <w:pPr>
        <w:spacing w:line="560" w:lineRule="exact"/>
        <w:rPr>
          <w:rFonts w:ascii="黑体" w:hAnsi="黑体" w:eastAsia="黑体" w:cs="仿宋"/>
          <w:kern w:val="0"/>
          <w:sz w:val="32"/>
          <w:szCs w:val="32"/>
        </w:rPr>
      </w:pPr>
      <w:r>
        <w:rPr>
          <w:rFonts w:hint="eastAsia" w:ascii="黑体" w:hAnsi="黑体" w:eastAsia="黑体" w:cs="仿宋"/>
          <w:kern w:val="0"/>
          <w:sz w:val="32"/>
          <w:szCs w:val="32"/>
        </w:rPr>
        <w:t>五、校赛奖项设置</w:t>
      </w:r>
    </w:p>
    <w:p w14:paraId="451C70F2">
      <w:pPr>
        <w:spacing w:line="560" w:lineRule="exact"/>
        <w:ind w:firstLine="640" w:firstLineChars="200"/>
        <w:rPr>
          <w:rFonts w:ascii="仿宋" w:hAnsi="仿宋" w:eastAsia="仿宋" w:cs="仿宋"/>
          <w:kern w:val="0"/>
          <w:sz w:val="32"/>
          <w:szCs w:val="32"/>
        </w:rPr>
      </w:pPr>
      <w:r>
        <w:rPr>
          <w:rFonts w:hint="eastAsia" w:ascii="仿宋" w:hAnsi="仿宋" w:eastAsia="仿宋" w:cs="仿宋"/>
          <w:kern w:val="0"/>
          <w:sz w:val="32"/>
          <w:szCs w:val="32"/>
        </w:rPr>
        <w:t>选手奖项：设置金、银、铜奖，获奖比例分别为本校参赛选手人数的5%、15%、25%。</w:t>
      </w:r>
    </w:p>
    <w:p w14:paraId="7D6F2AC5">
      <w:pPr>
        <w:spacing w:line="560" w:lineRule="exact"/>
        <w:rPr>
          <w:rFonts w:ascii="黑体" w:hAnsi="黑体" w:eastAsia="黑体" w:cs="仿宋"/>
          <w:kern w:val="0"/>
          <w:sz w:val="32"/>
          <w:szCs w:val="32"/>
        </w:rPr>
      </w:pPr>
      <w:r>
        <w:rPr>
          <w:rFonts w:hint="eastAsia" w:ascii="黑体" w:hAnsi="黑体" w:eastAsia="黑体" w:cs="仿宋"/>
          <w:kern w:val="0"/>
          <w:sz w:val="32"/>
          <w:szCs w:val="32"/>
        </w:rPr>
        <w:t>六、参赛培训</w:t>
      </w:r>
    </w:p>
    <w:p w14:paraId="495E6F1E">
      <w:pPr>
        <w:spacing w:line="560" w:lineRule="exact"/>
        <w:ind w:firstLine="640" w:firstLineChars="200"/>
        <w:rPr>
          <w:rFonts w:ascii="仿宋" w:hAnsi="仿宋" w:eastAsia="仿宋" w:cs="仿宋"/>
          <w:kern w:val="0"/>
          <w:sz w:val="32"/>
          <w:szCs w:val="32"/>
        </w:rPr>
      </w:pPr>
      <w:r>
        <w:rPr>
          <w:rFonts w:hint="eastAsia" w:ascii="仿宋" w:hAnsi="仿宋" w:eastAsia="仿宋" w:cs="仿宋"/>
          <w:kern w:val="0"/>
          <w:sz w:val="32"/>
          <w:szCs w:val="32"/>
        </w:rPr>
        <w:t>为帮助同学们更有针对性地备赛，大赛组委会依据大赛考查能力要求精心甄选备赛数字课程及书目，助力打磨语言技能，丰富知识储备，提升外语综合应用能力。</w:t>
      </w:r>
    </w:p>
    <w:p w14:paraId="2A8D463E">
      <w:pPr>
        <w:spacing w:line="560" w:lineRule="exact"/>
        <w:rPr>
          <w:rFonts w:ascii="仿宋" w:hAnsi="仿宋" w:eastAsia="仿宋" w:cs="仿宋"/>
          <w:kern w:val="0"/>
          <w:sz w:val="32"/>
          <w:szCs w:val="32"/>
        </w:rPr>
      </w:pPr>
    </w:p>
    <w:tbl>
      <w:tblPr>
        <w:tblStyle w:val="7"/>
        <w:tblW w:w="9423" w:type="dxa"/>
        <w:tblInd w:w="-59" w:type="dxa"/>
        <w:tblLayout w:type="fixed"/>
        <w:tblCellMar>
          <w:top w:w="0" w:type="dxa"/>
          <w:left w:w="108" w:type="dxa"/>
          <w:bottom w:w="0" w:type="dxa"/>
          <w:right w:w="108" w:type="dxa"/>
        </w:tblCellMar>
      </w:tblPr>
      <w:tblGrid>
        <w:gridCol w:w="1443"/>
        <w:gridCol w:w="1418"/>
        <w:gridCol w:w="4677"/>
        <w:gridCol w:w="1885"/>
      </w:tblGrid>
      <w:tr w14:paraId="7373CA8A">
        <w:tblPrEx>
          <w:tblCellMar>
            <w:top w:w="0" w:type="dxa"/>
            <w:left w:w="108" w:type="dxa"/>
            <w:bottom w:w="0" w:type="dxa"/>
            <w:right w:w="108" w:type="dxa"/>
          </w:tblCellMar>
        </w:tblPrEx>
        <w:trPr>
          <w:trHeight w:val="428" w:hRule="atLeast"/>
        </w:trPr>
        <w:tc>
          <w:tcPr>
            <w:tcW w:w="1443" w:type="dxa"/>
            <w:vMerge w:val="restart"/>
            <w:tcBorders>
              <w:top w:val="single" w:color="000000" w:sz="4" w:space="0"/>
              <w:left w:val="single" w:color="000000" w:sz="4" w:space="0"/>
              <w:right w:val="single" w:color="000000" w:sz="4" w:space="0"/>
            </w:tcBorders>
            <w:shd w:val="clear" w:color="auto" w:fill="auto"/>
            <w:vAlign w:val="center"/>
          </w:tcPr>
          <w:p w14:paraId="03E57B3E">
            <w:pPr>
              <w:widowControl/>
              <w:jc w:val="center"/>
              <w:textAlignment w:val="center"/>
              <w:rPr>
                <w:rFonts w:ascii="Times New Roman" w:hAnsi="Times New Roman" w:eastAsia="宋体" w:cs="Times New Roman"/>
                <w:color w:val="000000"/>
                <w:kern w:val="0"/>
                <w:szCs w:val="21"/>
                <w:lang w:bidi="ar"/>
              </w:rPr>
            </w:pPr>
            <w:r>
              <w:rPr>
                <w:rFonts w:hint="eastAsia" w:ascii="Times New Roman" w:hAnsi="Times New Roman" w:eastAsia="宋体" w:cs="Times New Roman"/>
                <w:color w:val="000000"/>
                <w:kern w:val="0"/>
                <w:szCs w:val="21"/>
                <w:lang w:bidi="ar"/>
              </w:rPr>
              <w:t>英语组</w:t>
            </w:r>
          </w:p>
          <w:p w14:paraId="4A4528E3">
            <w:pPr>
              <w:widowControl/>
              <w:jc w:val="center"/>
              <w:textAlignment w:val="center"/>
              <w:rPr>
                <w:rFonts w:ascii="Times New Roman" w:hAnsi="Times New Roman" w:eastAsia="宋体" w:cs="Times New Roman"/>
                <w:color w:val="000000"/>
                <w:kern w:val="0"/>
                <w:szCs w:val="21"/>
                <w:lang w:bidi="ar"/>
              </w:rPr>
            </w:pPr>
            <w:r>
              <w:rPr>
                <w:rFonts w:hint="eastAsia" w:ascii="Times New Roman" w:hAnsi="Times New Roman" w:eastAsia="宋体" w:cs="Times New Roman"/>
                <w:color w:val="000000"/>
                <w:kern w:val="0"/>
                <w:szCs w:val="21"/>
                <w:lang w:bidi="ar"/>
              </w:rPr>
              <w:t>国际传播综合能力赛项</w:t>
            </w:r>
          </w:p>
        </w:tc>
        <w:tc>
          <w:tcPr>
            <w:tcW w:w="14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F738F">
            <w:pPr>
              <w:widowControl/>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lang w:bidi="ar"/>
              </w:rPr>
              <w:t>数字课程</w:t>
            </w:r>
          </w:p>
        </w:tc>
        <w:tc>
          <w:tcPr>
            <w:tcW w:w="4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2BE6A">
            <w:pPr>
              <w:widowControl/>
              <w:jc w:val="left"/>
              <w:textAlignment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0"/>
                <w:szCs w:val="21"/>
                <w:lang w:bidi="ar"/>
              </w:rPr>
              <w:t>2025定题演讲破题</w:t>
            </w:r>
          </w:p>
        </w:tc>
        <w:tc>
          <w:tcPr>
            <w:tcW w:w="18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F7CA8">
            <w:pPr>
              <w:widowControl/>
              <w:jc w:val="center"/>
              <w:textAlignment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drawing>
                <wp:inline distT="0" distB="0" distL="114300" distR="114300">
                  <wp:extent cx="831850" cy="831850"/>
                  <wp:effectExtent l="0" t="0" r="6350" b="6350"/>
                  <wp:docPr id="1444426076" name="图片 1444426076" descr="httpsheep-jczt.fltrp.comucc-resources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26076" name="图片 1444426076" descr="httpsheep-jczt.fltrp.comucc-resourcesyy"/>
                          <pic:cNvPicPr>
                            <a:picLocks noChangeAspect="1"/>
                          </pic:cNvPicPr>
                        </pic:nvPicPr>
                        <pic:blipFill>
                          <a:blip r:embed="rId5"/>
                          <a:stretch>
                            <a:fillRect/>
                          </a:stretch>
                        </pic:blipFill>
                        <pic:spPr>
                          <a:xfrm>
                            <a:off x="0" y="0"/>
                            <a:ext cx="831850" cy="831850"/>
                          </a:xfrm>
                          <a:prstGeom prst="rect">
                            <a:avLst/>
                          </a:prstGeom>
                        </pic:spPr>
                      </pic:pic>
                    </a:graphicData>
                  </a:graphic>
                </wp:inline>
              </w:drawing>
            </w:r>
          </w:p>
        </w:tc>
      </w:tr>
      <w:tr w14:paraId="1B11DFE7">
        <w:tblPrEx>
          <w:tblCellMar>
            <w:top w:w="0" w:type="dxa"/>
            <w:left w:w="108" w:type="dxa"/>
            <w:bottom w:w="0" w:type="dxa"/>
            <w:right w:w="108" w:type="dxa"/>
          </w:tblCellMar>
        </w:tblPrEx>
        <w:trPr>
          <w:trHeight w:val="367" w:hRule="atLeast"/>
        </w:trPr>
        <w:tc>
          <w:tcPr>
            <w:tcW w:w="1443" w:type="dxa"/>
            <w:vMerge w:val="continue"/>
            <w:tcBorders>
              <w:left w:val="single" w:color="000000" w:sz="4" w:space="0"/>
              <w:right w:val="single" w:color="000000" w:sz="4" w:space="0"/>
            </w:tcBorders>
            <w:shd w:val="clear" w:color="auto" w:fill="auto"/>
            <w:vAlign w:val="center"/>
          </w:tcPr>
          <w:p w14:paraId="258745B9">
            <w:pPr>
              <w:widowControl/>
              <w:jc w:val="center"/>
              <w:rPr>
                <w:rFonts w:ascii="Times New Roman" w:hAnsi="Times New Roman" w:eastAsia="宋体" w:cs="Times New Roman"/>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6AACF">
            <w:pPr>
              <w:widowControl/>
              <w:jc w:val="center"/>
              <w:rPr>
                <w:rFonts w:ascii="Times New Roman" w:hAnsi="Times New Roman" w:eastAsia="宋体" w:cs="Times New Roman"/>
                <w:color w:val="000000"/>
                <w:szCs w:val="21"/>
              </w:rPr>
            </w:pPr>
          </w:p>
        </w:tc>
        <w:tc>
          <w:tcPr>
            <w:tcW w:w="4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09A98">
            <w:pPr>
              <w:widowControl/>
              <w:jc w:val="left"/>
              <w:textAlignment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0"/>
                <w:szCs w:val="21"/>
                <w:lang w:bidi="ar"/>
              </w:rPr>
              <w:t>2025外语能力公开赛</w:t>
            </w:r>
          </w:p>
        </w:tc>
        <w:tc>
          <w:tcPr>
            <w:tcW w:w="18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28A65">
            <w:pPr>
              <w:widowControl/>
              <w:jc w:val="center"/>
              <w:rPr>
                <w:rFonts w:ascii="Times New Roman" w:hAnsi="Times New Roman" w:eastAsia="等线" w:cs="Times New Roman"/>
                <w:color w:val="000000"/>
                <w:sz w:val="16"/>
                <w:szCs w:val="16"/>
              </w:rPr>
            </w:pPr>
          </w:p>
        </w:tc>
      </w:tr>
      <w:tr w14:paraId="318FE489">
        <w:tblPrEx>
          <w:tblCellMar>
            <w:top w:w="0" w:type="dxa"/>
            <w:left w:w="108" w:type="dxa"/>
            <w:bottom w:w="0" w:type="dxa"/>
            <w:right w:w="108" w:type="dxa"/>
          </w:tblCellMar>
        </w:tblPrEx>
        <w:trPr>
          <w:trHeight w:val="406" w:hRule="atLeast"/>
        </w:trPr>
        <w:tc>
          <w:tcPr>
            <w:tcW w:w="1443" w:type="dxa"/>
            <w:vMerge w:val="continue"/>
            <w:tcBorders>
              <w:left w:val="single" w:color="000000" w:sz="4" w:space="0"/>
              <w:right w:val="single" w:color="000000" w:sz="4" w:space="0"/>
            </w:tcBorders>
            <w:shd w:val="clear" w:color="auto" w:fill="auto"/>
            <w:vAlign w:val="center"/>
          </w:tcPr>
          <w:p w14:paraId="1C5C8D42">
            <w:pPr>
              <w:widowControl/>
              <w:jc w:val="center"/>
              <w:rPr>
                <w:rFonts w:ascii="Times New Roman" w:hAnsi="Times New Roman" w:eastAsia="宋体" w:cs="Times New Roman"/>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40771">
            <w:pPr>
              <w:widowControl/>
              <w:jc w:val="center"/>
              <w:rPr>
                <w:rFonts w:ascii="Times New Roman" w:hAnsi="Times New Roman" w:eastAsia="宋体" w:cs="Times New Roman"/>
                <w:color w:val="000000"/>
                <w:szCs w:val="21"/>
              </w:rPr>
            </w:pPr>
          </w:p>
        </w:tc>
        <w:tc>
          <w:tcPr>
            <w:tcW w:w="4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981F1">
            <w:pPr>
              <w:widowControl/>
              <w:jc w:val="left"/>
              <w:textAlignment w:val="center"/>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0"/>
                <w:szCs w:val="21"/>
                <w:lang w:bidi="ar"/>
              </w:rPr>
              <w:t>国际传播综合能力全程通关</w:t>
            </w:r>
          </w:p>
        </w:tc>
        <w:tc>
          <w:tcPr>
            <w:tcW w:w="18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6AC00">
            <w:pPr>
              <w:widowControl/>
              <w:jc w:val="center"/>
              <w:rPr>
                <w:rFonts w:ascii="Times New Roman" w:hAnsi="Times New Roman" w:eastAsia="等线" w:cs="Times New Roman"/>
                <w:color w:val="000000"/>
                <w:sz w:val="16"/>
                <w:szCs w:val="16"/>
              </w:rPr>
            </w:pPr>
          </w:p>
        </w:tc>
      </w:tr>
      <w:tr w14:paraId="0BA4F7AC">
        <w:tblPrEx>
          <w:tblCellMar>
            <w:top w:w="0" w:type="dxa"/>
            <w:left w:w="108" w:type="dxa"/>
            <w:bottom w:w="0" w:type="dxa"/>
            <w:right w:w="108" w:type="dxa"/>
          </w:tblCellMar>
        </w:tblPrEx>
        <w:trPr>
          <w:trHeight w:val="401" w:hRule="atLeast"/>
        </w:trPr>
        <w:tc>
          <w:tcPr>
            <w:tcW w:w="1443" w:type="dxa"/>
            <w:vMerge w:val="continue"/>
            <w:tcBorders>
              <w:left w:val="single" w:color="000000" w:sz="4" w:space="0"/>
              <w:right w:val="single" w:color="000000" w:sz="4" w:space="0"/>
            </w:tcBorders>
            <w:shd w:val="clear" w:color="auto" w:fill="auto"/>
            <w:vAlign w:val="center"/>
          </w:tcPr>
          <w:p w14:paraId="6AB44AA8">
            <w:pPr>
              <w:widowControl/>
              <w:jc w:val="center"/>
              <w:rPr>
                <w:rFonts w:ascii="Times New Roman" w:hAnsi="Times New Roman" w:eastAsia="宋体" w:cs="Times New Roman"/>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09B68">
            <w:pPr>
              <w:widowControl/>
              <w:jc w:val="center"/>
              <w:rPr>
                <w:rFonts w:ascii="Times New Roman" w:hAnsi="Times New Roman" w:eastAsia="宋体" w:cs="Times New Roman"/>
                <w:color w:val="000000"/>
                <w:szCs w:val="21"/>
              </w:rPr>
            </w:pPr>
          </w:p>
        </w:tc>
        <w:tc>
          <w:tcPr>
            <w:tcW w:w="4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86F74">
            <w:pPr>
              <w:widowControl/>
              <w:jc w:val="left"/>
              <w:textAlignment w:val="center"/>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0"/>
                <w:szCs w:val="21"/>
                <w:lang w:bidi="ar"/>
              </w:rPr>
              <w:t>英语组综合能力赛项真题—</w:t>
            </w:r>
            <w:r>
              <w:rPr>
                <w:rFonts w:ascii="Times New Roman" w:hAnsi="Times New Roman" w:eastAsia="宋体" w:cs="Times New Roman"/>
                <w:color w:val="000000"/>
                <w:kern w:val="0"/>
                <w:szCs w:val="21"/>
                <w:lang w:bidi="ar"/>
              </w:rPr>
              <w:t>2024</w:t>
            </w:r>
          </w:p>
        </w:tc>
        <w:tc>
          <w:tcPr>
            <w:tcW w:w="18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B315B">
            <w:pPr>
              <w:widowControl/>
              <w:jc w:val="center"/>
              <w:rPr>
                <w:rFonts w:ascii="Times New Roman" w:hAnsi="Times New Roman" w:eastAsia="等线" w:cs="Times New Roman"/>
                <w:color w:val="000000"/>
                <w:sz w:val="16"/>
                <w:szCs w:val="16"/>
              </w:rPr>
            </w:pPr>
          </w:p>
        </w:tc>
      </w:tr>
      <w:tr w14:paraId="7275E419">
        <w:tblPrEx>
          <w:tblCellMar>
            <w:top w:w="0" w:type="dxa"/>
            <w:left w:w="108" w:type="dxa"/>
            <w:bottom w:w="0" w:type="dxa"/>
            <w:right w:w="108" w:type="dxa"/>
          </w:tblCellMar>
        </w:tblPrEx>
        <w:trPr>
          <w:trHeight w:val="332" w:hRule="atLeast"/>
        </w:trPr>
        <w:tc>
          <w:tcPr>
            <w:tcW w:w="1443" w:type="dxa"/>
            <w:vMerge w:val="continue"/>
            <w:tcBorders>
              <w:left w:val="single" w:color="000000" w:sz="4" w:space="0"/>
              <w:right w:val="single" w:color="000000" w:sz="4" w:space="0"/>
            </w:tcBorders>
            <w:shd w:val="clear" w:color="auto" w:fill="auto"/>
            <w:vAlign w:val="center"/>
          </w:tcPr>
          <w:p w14:paraId="28D8D5C7">
            <w:pPr>
              <w:widowControl/>
              <w:jc w:val="center"/>
              <w:rPr>
                <w:rFonts w:ascii="Times New Roman" w:hAnsi="Times New Roman" w:eastAsia="宋体" w:cs="Times New Roman"/>
                <w:color w:val="000000"/>
                <w:szCs w:val="21"/>
              </w:rPr>
            </w:pPr>
          </w:p>
        </w:tc>
        <w:tc>
          <w:tcPr>
            <w:tcW w:w="1418" w:type="dxa"/>
            <w:vMerge w:val="restart"/>
            <w:tcBorders>
              <w:top w:val="single" w:color="000000" w:sz="4" w:space="0"/>
              <w:left w:val="single" w:color="000000" w:sz="4" w:space="0"/>
              <w:right w:val="single" w:color="000000" w:sz="4" w:space="0"/>
            </w:tcBorders>
            <w:shd w:val="clear" w:color="auto" w:fill="auto"/>
            <w:vAlign w:val="center"/>
          </w:tcPr>
          <w:p w14:paraId="56AF764A">
            <w:pPr>
              <w:widowControl/>
              <w:jc w:val="center"/>
              <w:textAlignment w:val="center"/>
              <w:rPr>
                <w:rFonts w:ascii="Times New Roman" w:hAnsi="Times New Roman" w:eastAsia="宋体" w:cs="Times New Roman"/>
                <w:color w:val="000000"/>
                <w:kern w:val="0"/>
                <w:szCs w:val="21"/>
                <w:lang w:bidi="ar"/>
              </w:rPr>
            </w:pPr>
            <w:r>
              <w:rPr>
                <w:rFonts w:hint="eastAsia" w:ascii="Times New Roman" w:hAnsi="Times New Roman" w:eastAsia="宋体" w:cs="Times New Roman"/>
                <w:color w:val="000000"/>
                <w:kern w:val="0"/>
                <w:szCs w:val="21"/>
                <w:lang w:bidi="ar"/>
              </w:rPr>
              <w:t>备赛指定</w:t>
            </w:r>
          </w:p>
          <w:p w14:paraId="07A4FA8C">
            <w:pPr>
              <w:widowControl/>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lang w:bidi="ar"/>
              </w:rPr>
              <w:t>书目</w:t>
            </w:r>
          </w:p>
        </w:tc>
        <w:tc>
          <w:tcPr>
            <w:tcW w:w="4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D5055">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lang w:bidi="ar"/>
              </w:rPr>
              <w:t>《习近平总书记教育重要论述讲义》（英文版）</w:t>
            </w:r>
          </w:p>
        </w:tc>
        <w:tc>
          <w:tcPr>
            <w:tcW w:w="1885" w:type="dxa"/>
            <w:vMerge w:val="restart"/>
            <w:tcBorders>
              <w:top w:val="single" w:color="000000" w:sz="4" w:space="0"/>
              <w:left w:val="single" w:color="000000" w:sz="4" w:space="0"/>
              <w:right w:val="single" w:color="000000" w:sz="4" w:space="0"/>
            </w:tcBorders>
            <w:shd w:val="clear" w:color="auto" w:fill="auto"/>
            <w:noWrap/>
            <w:vAlign w:val="center"/>
          </w:tcPr>
          <w:p w14:paraId="2D712CF4">
            <w:pPr>
              <w:widowControl/>
              <w:jc w:val="center"/>
              <w:textAlignment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drawing>
                <wp:inline distT="0" distB="0" distL="114300" distR="114300">
                  <wp:extent cx="831850" cy="831850"/>
                  <wp:effectExtent l="0" t="0" r="6350" b="6350"/>
                  <wp:docPr id="912437189" name="图片 912437189" descr="httpsheep-jczt.fltrp.comucc-resourcesyy#gu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37189" name="图片 912437189" descr="httpsheep-jczt.fltrp.comucc-resourcesyy#guoji"/>
                          <pic:cNvPicPr>
                            <a:picLocks noChangeAspect="1"/>
                          </pic:cNvPicPr>
                        </pic:nvPicPr>
                        <pic:blipFill>
                          <a:blip r:embed="rId6"/>
                          <a:stretch>
                            <a:fillRect/>
                          </a:stretch>
                        </pic:blipFill>
                        <pic:spPr>
                          <a:xfrm>
                            <a:off x="0" y="0"/>
                            <a:ext cx="831850" cy="831850"/>
                          </a:xfrm>
                          <a:prstGeom prst="rect">
                            <a:avLst/>
                          </a:prstGeom>
                        </pic:spPr>
                      </pic:pic>
                    </a:graphicData>
                  </a:graphic>
                </wp:inline>
              </w:drawing>
            </w:r>
          </w:p>
        </w:tc>
      </w:tr>
      <w:tr w14:paraId="6EBF7359">
        <w:tblPrEx>
          <w:tblCellMar>
            <w:top w:w="0" w:type="dxa"/>
            <w:left w:w="108" w:type="dxa"/>
            <w:bottom w:w="0" w:type="dxa"/>
            <w:right w:w="108" w:type="dxa"/>
          </w:tblCellMar>
        </w:tblPrEx>
        <w:trPr>
          <w:trHeight w:val="290" w:hRule="atLeast"/>
        </w:trPr>
        <w:tc>
          <w:tcPr>
            <w:tcW w:w="1443" w:type="dxa"/>
            <w:vMerge w:val="continue"/>
            <w:tcBorders>
              <w:left w:val="single" w:color="000000" w:sz="4" w:space="0"/>
              <w:right w:val="single" w:color="000000" w:sz="4" w:space="0"/>
            </w:tcBorders>
            <w:shd w:val="clear" w:color="auto" w:fill="auto"/>
            <w:vAlign w:val="center"/>
          </w:tcPr>
          <w:p w14:paraId="4B4E2BFA">
            <w:pPr>
              <w:widowControl/>
              <w:jc w:val="center"/>
              <w:rPr>
                <w:rFonts w:ascii="Times New Roman" w:hAnsi="Times New Roman" w:eastAsia="宋体" w:cs="Times New Roman"/>
                <w:color w:val="000000"/>
                <w:szCs w:val="21"/>
              </w:rPr>
            </w:pPr>
          </w:p>
        </w:tc>
        <w:tc>
          <w:tcPr>
            <w:tcW w:w="1418" w:type="dxa"/>
            <w:vMerge w:val="continue"/>
            <w:tcBorders>
              <w:left w:val="single" w:color="000000" w:sz="4" w:space="0"/>
              <w:right w:val="single" w:color="000000" w:sz="4" w:space="0"/>
            </w:tcBorders>
            <w:shd w:val="clear" w:color="auto" w:fill="auto"/>
            <w:vAlign w:val="center"/>
          </w:tcPr>
          <w:p w14:paraId="470ABAB6">
            <w:pPr>
              <w:widowControl/>
              <w:jc w:val="center"/>
              <w:rPr>
                <w:rFonts w:ascii="Times New Roman" w:hAnsi="Times New Roman" w:eastAsia="宋体" w:cs="Times New Roman"/>
                <w:color w:val="000000"/>
                <w:szCs w:val="21"/>
              </w:rPr>
            </w:pPr>
          </w:p>
        </w:tc>
        <w:tc>
          <w:tcPr>
            <w:tcW w:w="4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71948">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《理解当代中国</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大学英语综合教程</w:t>
            </w:r>
            <w:r>
              <w:rPr>
                <w:rFonts w:ascii="Times New Roman" w:hAnsi="Times New Roman" w:eastAsia="宋体" w:cs="Times New Roman"/>
                <w:color w:val="000000"/>
                <w:szCs w:val="21"/>
              </w:rPr>
              <w:t>1—2》</w:t>
            </w:r>
          </w:p>
        </w:tc>
        <w:tc>
          <w:tcPr>
            <w:tcW w:w="1885" w:type="dxa"/>
            <w:vMerge w:val="continue"/>
            <w:tcBorders>
              <w:left w:val="single" w:color="000000" w:sz="4" w:space="0"/>
              <w:right w:val="single" w:color="000000" w:sz="4" w:space="0"/>
            </w:tcBorders>
            <w:shd w:val="clear" w:color="auto" w:fill="auto"/>
            <w:noWrap/>
            <w:vAlign w:val="center"/>
          </w:tcPr>
          <w:p w14:paraId="0E5EE93F">
            <w:pPr>
              <w:widowControl/>
              <w:jc w:val="center"/>
              <w:rPr>
                <w:rFonts w:ascii="Times New Roman" w:hAnsi="Times New Roman" w:eastAsia="等线" w:cs="Times New Roman"/>
                <w:color w:val="000000"/>
                <w:sz w:val="16"/>
                <w:szCs w:val="16"/>
              </w:rPr>
            </w:pPr>
          </w:p>
        </w:tc>
      </w:tr>
      <w:tr w14:paraId="4566FCD5">
        <w:tblPrEx>
          <w:tblCellMar>
            <w:top w:w="0" w:type="dxa"/>
            <w:left w:w="108" w:type="dxa"/>
            <w:bottom w:w="0" w:type="dxa"/>
            <w:right w:w="108" w:type="dxa"/>
          </w:tblCellMar>
        </w:tblPrEx>
        <w:trPr>
          <w:trHeight w:val="306" w:hRule="atLeast"/>
        </w:trPr>
        <w:tc>
          <w:tcPr>
            <w:tcW w:w="1443" w:type="dxa"/>
            <w:vMerge w:val="continue"/>
            <w:tcBorders>
              <w:left w:val="single" w:color="000000" w:sz="4" w:space="0"/>
              <w:right w:val="single" w:color="000000" w:sz="4" w:space="0"/>
            </w:tcBorders>
            <w:shd w:val="clear" w:color="auto" w:fill="auto"/>
            <w:vAlign w:val="center"/>
          </w:tcPr>
          <w:p w14:paraId="1DC8CBD0">
            <w:pPr>
              <w:widowControl/>
              <w:jc w:val="center"/>
              <w:rPr>
                <w:rFonts w:ascii="Times New Roman" w:hAnsi="Times New Roman" w:eastAsia="宋体" w:cs="Times New Roman"/>
                <w:color w:val="000000"/>
                <w:szCs w:val="21"/>
              </w:rPr>
            </w:pPr>
          </w:p>
        </w:tc>
        <w:tc>
          <w:tcPr>
            <w:tcW w:w="1418" w:type="dxa"/>
            <w:vMerge w:val="continue"/>
            <w:tcBorders>
              <w:left w:val="single" w:color="000000" w:sz="4" w:space="0"/>
              <w:right w:val="single" w:color="000000" w:sz="4" w:space="0"/>
            </w:tcBorders>
            <w:shd w:val="clear" w:color="auto" w:fill="auto"/>
            <w:vAlign w:val="center"/>
          </w:tcPr>
          <w:p w14:paraId="007205FA">
            <w:pPr>
              <w:widowControl/>
              <w:jc w:val="center"/>
              <w:rPr>
                <w:rFonts w:ascii="Times New Roman" w:hAnsi="Times New Roman" w:eastAsia="宋体" w:cs="Times New Roman"/>
                <w:color w:val="000000"/>
                <w:szCs w:val="21"/>
              </w:rPr>
            </w:pPr>
          </w:p>
        </w:tc>
        <w:tc>
          <w:tcPr>
            <w:tcW w:w="4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F85EA">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lang w:bidi="ar"/>
              </w:rPr>
              <w:t>《理解当代中国</w:t>
            </w:r>
            <w:r>
              <w:rPr>
                <w:rFonts w:ascii="Times New Roman" w:hAnsi="Times New Roman" w:eastAsia="宋体" w:cs="Times New Roman"/>
                <w:color w:val="000000"/>
                <w:kern w:val="0"/>
                <w:szCs w:val="21"/>
                <w:lang w:bidi="ar"/>
              </w:rPr>
              <w:t xml:space="preserve"> </w:t>
            </w:r>
            <w:r>
              <w:rPr>
                <w:rFonts w:hint="eastAsia" w:ascii="Times New Roman" w:hAnsi="Times New Roman" w:eastAsia="宋体" w:cs="Times New Roman"/>
                <w:color w:val="000000"/>
                <w:kern w:val="0"/>
                <w:szCs w:val="21"/>
                <w:lang w:bidi="ar"/>
              </w:rPr>
              <w:t>英语读写教程》</w:t>
            </w:r>
          </w:p>
        </w:tc>
        <w:tc>
          <w:tcPr>
            <w:tcW w:w="1885" w:type="dxa"/>
            <w:vMerge w:val="continue"/>
            <w:tcBorders>
              <w:left w:val="single" w:color="000000" w:sz="4" w:space="0"/>
              <w:right w:val="single" w:color="000000" w:sz="4" w:space="0"/>
            </w:tcBorders>
            <w:shd w:val="clear" w:color="auto" w:fill="auto"/>
            <w:noWrap/>
            <w:vAlign w:val="center"/>
          </w:tcPr>
          <w:p w14:paraId="0DD9D6CC">
            <w:pPr>
              <w:widowControl/>
              <w:jc w:val="center"/>
              <w:rPr>
                <w:rFonts w:ascii="Times New Roman" w:hAnsi="Times New Roman" w:eastAsia="等线" w:cs="Times New Roman"/>
                <w:color w:val="000000"/>
                <w:sz w:val="16"/>
                <w:szCs w:val="16"/>
              </w:rPr>
            </w:pPr>
          </w:p>
        </w:tc>
      </w:tr>
      <w:tr w14:paraId="7AAF548A">
        <w:tblPrEx>
          <w:tblCellMar>
            <w:top w:w="0" w:type="dxa"/>
            <w:left w:w="108" w:type="dxa"/>
            <w:bottom w:w="0" w:type="dxa"/>
            <w:right w:w="108" w:type="dxa"/>
          </w:tblCellMar>
        </w:tblPrEx>
        <w:trPr>
          <w:trHeight w:val="323" w:hRule="atLeast"/>
        </w:trPr>
        <w:tc>
          <w:tcPr>
            <w:tcW w:w="1443" w:type="dxa"/>
            <w:vMerge w:val="continue"/>
            <w:tcBorders>
              <w:left w:val="single" w:color="000000" w:sz="4" w:space="0"/>
              <w:right w:val="single" w:color="000000" w:sz="4" w:space="0"/>
            </w:tcBorders>
            <w:shd w:val="clear" w:color="auto" w:fill="auto"/>
            <w:vAlign w:val="center"/>
          </w:tcPr>
          <w:p w14:paraId="17EA65EE">
            <w:pPr>
              <w:widowControl/>
              <w:jc w:val="center"/>
              <w:rPr>
                <w:rFonts w:ascii="Times New Roman" w:hAnsi="Times New Roman" w:eastAsia="宋体" w:cs="Times New Roman"/>
                <w:color w:val="000000"/>
                <w:szCs w:val="21"/>
              </w:rPr>
            </w:pPr>
          </w:p>
        </w:tc>
        <w:tc>
          <w:tcPr>
            <w:tcW w:w="1418" w:type="dxa"/>
            <w:vMerge w:val="continue"/>
            <w:tcBorders>
              <w:left w:val="single" w:color="000000" w:sz="4" w:space="0"/>
              <w:right w:val="single" w:color="000000" w:sz="4" w:space="0"/>
            </w:tcBorders>
            <w:shd w:val="clear" w:color="auto" w:fill="auto"/>
            <w:vAlign w:val="center"/>
          </w:tcPr>
          <w:p w14:paraId="556FB8C1">
            <w:pPr>
              <w:widowControl/>
              <w:jc w:val="center"/>
              <w:rPr>
                <w:rFonts w:ascii="Times New Roman" w:hAnsi="Times New Roman" w:eastAsia="宋体" w:cs="Times New Roman"/>
                <w:color w:val="000000"/>
                <w:szCs w:val="21"/>
              </w:rPr>
            </w:pPr>
          </w:p>
        </w:tc>
        <w:tc>
          <w:tcPr>
            <w:tcW w:w="4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7C23D">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《理解当代中国</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核心术语学习手册》（汉英对照）</w:t>
            </w:r>
          </w:p>
        </w:tc>
        <w:tc>
          <w:tcPr>
            <w:tcW w:w="1885" w:type="dxa"/>
            <w:vMerge w:val="continue"/>
            <w:tcBorders>
              <w:left w:val="single" w:color="000000" w:sz="4" w:space="0"/>
              <w:right w:val="single" w:color="000000" w:sz="4" w:space="0"/>
            </w:tcBorders>
            <w:shd w:val="clear" w:color="auto" w:fill="auto"/>
            <w:noWrap/>
            <w:vAlign w:val="center"/>
          </w:tcPr>
          <w:p w14:paraId="38C842F2">
            <w:pPr>
              <w:widowControl/>
              <w:jc w:val="center"/>
              <w:rPr>
                <w:rFonts w:ascii="Times New Roman" w:hAnsi="Times New Roman" w:eastAsia="等线" w:cs="Times New Roman"/>
                <w:color w:val="000000"/>
                <w:sz w:val="16"/>
                <w:szCs w:val="16"/>
              </w:rPr>
            </w:pPr>
          </w:p>
        </w:tc>
      </w:tr>
      <w:tr w14:paraId="2002CD11">
        <w:tblPrEx>
          <w:tblCellMar>
            <w:top w:w="0" w:type="dxa"/>
            <w:left w:w="108" w:type="dxa"/>
            <w:bottom w:w="0" w:type="dxa"/>
            <w:right w:w="108" w:type="dxa"/>
          </w:tblCellMar>
        </w:tblPrEx>
        <w:trPr>
          <w:trHeight w:val="306" w:hRule="atLeast"/>
        </w:trPr>
        <w:tc>
          <w:tcPr>
            <w:tcW w:w="1443" w:type="dxa"/>
            <w:vMerge w:val="continue"/>
            <w:tcBorders>
              <w:left w:val="single" w:color="000000" w:sz="4" w:space="0"/>
              <w:right w:val="single" w:color="000000" w:sz="4" w:space="0"/>
            </w:tcBorders>
            <w:shd w:val="clear" w:color="auto" w:fill="auto"/>
            <w:vAlign w:val="center"/>
          </w:tcPr>
          <w:p w14:paraId="34893CF5">
            <w:pPr>
              <w:widowControl/>
              <w:jc w:val="center"/>
              <w:rPr>
                <w:rFonts w:ascii="Times New Roman" w:hAnsi="Times New Roman" w:eastAsia="宋体" w:cs="Times New Roman"/>
                <w:color w:val="000000"/>
                <w:szCs w:val="21"/>
              </w:rPr>
            </w:pPr>
          </w:p>
        </w:tc>
        <w:tc>
          <w:tcPr>
            <w:tcW w:w="1418" w:type="dxa"/>
            <w:vMerge w:val="continue"/>
            <w:tcBorders>
              <w:left w:val="single" w:color="000000" w:sz="4" w:space="0"/>
              <w:right w:val="single" w:color="000000" w:sz="4" w:space="0"/>
            </w:tcBorders>
            <w:shd w:val="clear" w:color="auto" w:fill="auto"/>
            <w:vAlign w:val="center"/>
          </w:tcPr>
          <w:p w14:paraId="7E69CA07">
            <w:pPr>
              <w:widowControl/>
              <w:jc w:val="center"/>
              <w:rPr>
                <w:rFonts w:ascii="Times New Roman" w:hAnsi="Times New Roman" w:eastAsia="宋体" w:cs="Times New Roman"/>
                <w:color w:val="000000"/>
                <w:szCs w:val="21"/>
              </w:rPr>
            </w:pPr>
          </w:p>
        </w:tc>
        <w:tc>
          <w:tcPr>
            <w:tcW w:w="4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9D688">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lang w:bidi="ar"/>
              </w:rPr>
              <w:t>《中国传统文化关键词》（汉英对照）</w:t>
            </w:r>
          </w:p>
        </w:tc>
        <w:tc>
          <w:tcPr>
            <w:tcW w:w="1885" w:type="dxa"/>
            <w:vMerge w:val="continue"/>
            <w:tcBorders>
              <w:left w:val="single" w:color="000000" w:sz="4" w:space="0"/>
              <w:right w:val="single" w:color="000000" w:sz="4" w:space="0"/>
            </w:tcBorders>
            <w:shd w:val="clear" w:color="auto" w:fill="auto"/>
            <w:noWrap/>
            <w:vAlign w:val="center"/>
          </w:tcPr>
          <w:p w14:paraId="079C17BA">
            <w:pPr>
              <w:widowControl/>
              <w:jc w:val="center"/>
              <w:rPr>
                <w:rFonts w:ascii="Times New Roman" w:hAnsi="Times New Roman" w:eastAsia="等线" w:cs="Times New Roman"/>
                <w:color w:val="000000"/>
                <w:sz w:val="16"/>
                <w:szCs w:val="16"/>
              </w:rPr>
            </w:pPr>
          </w:p>
        </w:tc>
      </w:tr>
      <w:tr w14:paraId="1988E5D6">
        <w:tblPrEx>
          <w:tblCellMar>
            <w:top w:w="0" w:type="dxa"/>
            <w:left w:w="108" w:type="dxa"/>
            <w:bottom w:w="0" w:type="dxa"/>
            <w:right w:w="108" w:type="dxa"/>
          </w:tblCellMar>
        </w:tblPrEx>
        <w:trPr>
          <w:trHeight w:val="307" w:hRule="atLeast"/>
        </w:trPr>
        <w:tc>
          <w:tcPr>
            <w:tcW w:w="1443" w:type="dxa"/>
            <w:vMerge w:val="continue"/>
            <w:tcBorders>
              <w:left w:val="single" w:color="000000" w:sz="4" w:space="0"/>
              <w:right w:val="single" w:color="000000" w:sz="4" w:space="0"/>
            </w:tcBorders>
            <w:shd w:val="clear" w:color="auto" w:fill="auto"/>
            <w:vAlign w:val="center"/>
          </w:tcPr>
          <w:p w14:paraId="1E6A12A9">
            <w:pPr>
              <w:widowControl/>
              <w:jc w:val="center"/>
              <w:rPr>
                <w:rFonts w:ascii="Times New Roman" w:hAnsi="Times New Roman" w:eastAsia="宋体" w:cs="Times New Roman"/>
                <w:color w:val="000000"/>
                <w:szCs w:val="21"/>
              </w:rPr>
            </w:pPr>
          </w:p>
        </w:tc>
        <w:tc>
          <w:tcPr>
            <w:tcW w:w="1418" w:type="dxa"/>
            <w:vMerge w:val="continue"/>
            <w:tcBorders>
              <w:left w:val="single" w:color="000000" w:sz="4" w:space="0"/>
              <w:right w:val="single" w:color="000000" w:sz="4" w:space="0"/>
            </w:tcBorders>
            <w:shd w:val="clear" w:color="auto" w:fill="auto"/>
            <w:vAlign w:val="center"/>
          </w:tcPr>
          <w:p w14:paraId="38425522">
            <w:pPr>
              <w:widowControl/>
              <w:jc w:val="center"/>
              <w:rPr>
                <w:rFonts w:ascii="Times New Roman" w:hAnsi="Times New Roman" w:eastAsia="宋体" w:cs="Times New Roman"/>
                <w:color w:val="000000"/>
                <w:szCs w:val="21"/>
              </w:rPr>
            </w:pPr>
          </w:p>
        </w:tc>
        <w:tc>
          <w:tcPr>
            <w:tcW w:w="4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47E26">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lang w:bidi="ar"/>
              </w:rPr>
              <w:t>《新标准大学英语文化中国</w:t>
            </w:r>
            <w:r>
              <w:rPr>
                <w:rFonts w:ascii="Times New Roman" w:hAnsi="Times New Roman" w:eastAsia="宋体" w:cs="Times New Roman"/>
                <w:color w:val="000000"/>
                <w:kern w:val="0"/>
                <w:szCs w:val="21"/>
                <w:lang w:bidi="ar"/>
              </w:rPr>
              <w:t>1—4》</w:t>
            </w:r>
          </w:p>
        </w:tc>
        <w:tc>
          <w:tcPr>
            <w:tcW w:w="1885" w:type="dxa"/>
            <w:vMerge w:val="continue"/>
            <w:tcBorders>
              <w:left w:val="single" w:color="000000" w:sz="4" w:space="0"/>
              <w:right w:val="single" w:color="000000" w:sz="4" w:space="0"/>
            </w:tcBorders>
            <w:shd w:val="clear" w:color="auto" w:fill="auto"/>
            <w:noWrap/>
            <w:vAlign w:val="center"/>
          </w:tcPr>
          <w:p w14:paraId="0091C684">
            <w:pPr>
              <w:widowControl/>
              <w:jc w:val="center"/>
              <w:rPr>
                <w:rFonts w:ascii="Times New Roman" w:hAnsi="Times New Roman" w:eastAsia="等线" w:cs="Times New Roman"/>
                <w:color w:val="000000"/>
                <w:sz w:val="16"/>
                <w:szCs w:val="16"/>
              </w:rPr>
            </w:pPr>
          </w:p>
        </w:tc>
      </w:tr>
      <w:tr w14:paraId="0E53630B">
        <w:tblPrEx>
          <w:tblCellMar>
            <w:top w:w="0" w:type="dxa"/>
            <w:left w:w="108" w:type="dxa"/>
            <w:bottom w:w="0" w:type="dxa"/>
            <w:right w:w="108" w:type="dxa"/>
          </w:tblCellMar>
        </w:tblPrEx>
        <w:trPr>
          <w:trHeight w:val="240" w:hRule="atLeast"/>
        </w:trPr>
        <w:tc>
          <w:tcPr>
            <w:tcW w:w="1443" w:type="dxa"/>
            <w:vMerge w:val="continue"/>
            <w:tcBorders>
              <w:left w:val="single" w:color="000000" w:sz="4" w:space="0"/>
              <w:right w:val="single" w:color="000000" w:sz="4" w:space="0"/>
            </w:tcBorders>
            <w:shd w:val="clear" w:color="auto" w:fill="auto"/>
            <w:vAlign w:val="center"/>
          </w:tcPr>
          <w:p w14:paraId="04108CDC">
            <w:pPr>
              <w:widowControl/>
              <w:jc w:val="center"/>
              <w:rPr>
                <w:rFonts w:ascii="Times New Roman" w:hAnsi="Times New Roman" w:eastAsia="宋体" w:cs="Times New Roman"/>
                <w:color w:val="000000"/>
                <w:szCs w:val="21"/>
              </w:rPr>
            </w:pPr>
          </w:p>
        </w:tc>
        <w:tc>
          <w:tcPr>
            <w:tcW w:w="1418" w:type="dxa"/>
            <w:vMerge w:val="continue"/>
            <w:tcBorders>
              <w:left w:val="single" w:color="000000" w:sz="4" w:space="0"/>
              <w:right w:val="single" w:color="000000" w:sz="4" w:space="0"/>
            </w:tcBorders>
            <w:shd w:val="clear" w:color="auto" w:fill="auto"/>
            <w:vAlign w:val="center"/>
          </w:tcPr>
          <w:p w14:paraId="02895E4D">
            <w:pPr>
              <w:widowControl/>
              <w:jc w:val="center"/>
              <w:rPr>
                <w:rFonts w:ascii="Times New Roman" w:hAnsi="Times New Roman" w:eastAsia="宋体" w:cs="Times New Roman"/>
                <w:color w:val="000000"/>
                <w:szCs w:val="21"/>
              </w:rPr>
            </w:pPr>
          </w:p>
        </w:tc>
        <w:tc>
          <w:tcPr>
            <w:tcW w:w="4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3BF26">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《新工科大学英语》</w:t>
            </w:r>
          </w:p>
        </w:tc>
        <w:tc>
          <w:tcPr>
            <w:tcW w:w="1885" w:type="dxa"/>
            <w:vMerge w:val="continue"/>
            <w:tcBorders>
              <w:left w:val="single" w:color="000000" w:sz="4" w:space="0"/>
              <w:right w:val="single" w:color="000000" w:sz="4" w:space="0"/>
            </w:tcBorders>
            <w:shd w:val="clear" w:color="auto" w:fill="auto"/>
            <w:noWrap/>
            <w:vAlign w:val="center"/>
          </w:tcPr>
          <w:p w14:paraId="197F7625">
            <w:pPr>
              <w:widowControl/>
              <w:jc w:val="center"/>
              <w:rPr>
                <w:rFonts w:ascii="Times New Roman" w:hAnsi="Times New Roman" w:eastAsia="等线" w:cs="Times New Roman"/>
                <w:color w:val="000000"/>
                <w:sz w:val="16"/>
                <w:szCs w:val="16"/>
              </w:rPr>
            </w:pPr>
          </w:p>
        </w:tc>
      </w:tr>
      <w:tr w14:paraId="721B8105">
        <w:tblPrEx>
          <w:tblCellMar>
            <w:top w:w="0" w:type="dxa"/>
            <w:left w:w="108" w:type="dxa"/>
            <w:bottom w:w="0" w:type="dxa"/>
            <w:right w:w="108" w:type="dxa"/>
          </w:tblCellMar>
        </w:tblPrEx>
        <w:trPr>
          <w:trHeight w:val="325" w:hRule="atLeast"/>
        </w:trPr>
        <w:tc>
          <w:tcPr>
            <w:tcW w:w="1443" w:type="dxa"/>
            <w:vMerge w:val="continue"/>
            <w:tcBorders>
              <w:left w:val="single" w:color="000000" w:sz="4" w:space="0"/>
              <w:right w:val="single" w:color="000000" w:sz="4" w:space="0"/>
            </w:tcBorders>
            <w:shd w:val="clear" w:color="auto" w:fill="auto"/>
            <w:vAlign w:val="center"/>
          </w:tcPr>
          <w:p w14:paraId="7427C394">
            <w:pPr>
              <w:widowControl/>
              <w:jc w:val="center"/>
              <w:rPr>
                <w:rFonts w:ascii="Times New Roman" w:hAnsi="Times New Roman" w:eastAsia="宋体" w:cs="Times New Roman"/>
                <w:color w:val="000000"/>
                <w:szCs w:val="21"/>
              </w:rPr>
            </w:pPr>
          </w:p>
        </w:tc>
        <w:tc>
          <w:tcPr>
            <w:tcW w:w="1418" w:type="dxa"/>
            <w:vMerge w:val="continue"/>
            <w:tcBorders>
              <w:left w:val="single" w:color="000000" w:sz="4" w:space="0"/>
              <w:right w:val="single" w:color="000000" w:sz="4" w:space="0"/>
            </w:tcBorders>
            <w:shd w:val="clear" w:color="auto" w:fill="auto"/>
            <w:vAlign w:val="center"/>
          </w:tcPr>
          <w:p w14:paraId="16E78570">
            <w:pPr>
              <w:widowControl/>
              <w:jc w:val="center"/>
              <w:rPr>
                <w:rFonts w:ascii="Times New Roman" w:hAnsi="Times New Roman" w:eastAsia="宋体" w:cs="Times New Roman"/>
                <w:color w:val="000000"/>
                <w:szCs w:val="21"/>
              </w:rPr>
            </w:pPr>
          </w:p>
        </w:tc>
        <w:tc>
          <w:tcPr>
            <w:tcW w:w="4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8EE50">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《新医科大学英语》</w:t>
            </w:r>
          </w:p>
        </w:tc>
        <w:tc>
          <w:tcPr>
            <w:tcW w:w="1885" w:type="dxa"/>
            <w:vMerge w:val="continue"/>
            <w:tcBorders>
              <w:left w:val="single" w:color="000000" w:sz="4" w:space="0"/>
              <w:right w:val="single" w:color="000000" w:sz="4" w:space="0"/>
            </w:tcBorders>
            <w:shd w:val="clear" w:color="auto" w:fill="auto"/>
            <w:noWrap/>
            <w:vAlign w:val="center"/>
          </w:tcPr>
          <w:p w14:paraId="4DBF8747">
            <w:pPr>
              <w:widowControl/>
              <w:jc w:val="center"/>
              <w:rPr>
                <w:rFonts w:ascii="Times New Roman" w:hAnsi="Times New Roman" w:eastAsia="等线" w:cs="Times New Roman"/>
                <w:color w:val="000000"/>
                <w:sz w:val="16"/>
                <w:szCs w:val="16"/>
              </w:rPr>
            </w:pPr>
          </w:p>
        </w:tc>
      </w:tr>
      <w:tr w14:paraId="32C09627">
        <w:tblPrEx>
          <w:tblCellMar>
            <w:top w:w="0" w:type="dxa"/>
            <w:left w:w="108" w:type="dxa"/>
            <w:bottom w:w="0" w:type="dxa"/>
            <w:right w:w="108" w:type="dxa"/>
          </w:tblCellMar>
        </w:tblPrEx>
        <w:trPr>
          <w:trHeight w:val="325" w:hRule="atLeast"/>
        </w:trPr>
        <w:tc>
          <w:tcPr>
            <w:tcW w:w="1443" w:type="dxa"/>
            <w:vMerge w:val="continue"/>
            <w:tcBorders>
              <w:left w:val="single" w:color="000000" w:sz="4" w:space="0"/>
              <w:right w:val="single" w:color="000000" w:sz="4" w:space="0"/>
            </w:tcBorders>
            <w:shd w:val="clear" w:color="auto" w:fill="auto"/>
            <w:vAlign w:val="center"/>
          </w:tcPr>
          <w:p w14:paraId="728DBA21">
            <w:pPr>
              <w:widowControl/>
              <w:jc w:val="center"/>
              <w:rPr>
                <w:rFonts w:ascii="Times New Roman" w:hAnsi="Times New Roman" w:eastAsia="宋体" w:cs="Times New Roman"/>
                <w:color w:val="000000"/>
                <w:szCs w:val="21"/>
              </w:rPr>
            </w:pPr>
          </w:p>
        </w:tc>
        <w:tc>
          <w:tcPr>
            <w:tcW w:w="1418" w:type="dxa"/>
            <w:vMerge w:val="continue"/>
            <w:tcBorders>
              <w:left w:val="single" w:color="000000" w:sz="4" w:space="0"/>
              <w:right w:val="single" w:color="000000" w:sz="4" w:space="0"/>
            </w:tcBorders>
            <w:shd w:val="clear" w:color="auto" w:fill="auto"/>
            <w:vAlign w:val="center"/>
          </w:tcPr>
          <w:p w14:paraId="79A2F97E">
            <w:pPr>
              <w:widowControl/>
              <w:jc w:val="center"/>
              <w:rPr>
                <w:rFonts w:ascii="Times New Roman" w:hAnsi="Times New Roman" w:eastAsia="宋体" w:cs="Times New Roman"/>
                <w:color w:val="000000"/>
                <w:szCs w:val="21"/>
              </w:rPr>
            </w:pPr>
          </w:p>
        </w:tc>
        <w:tc>
          <w:tcPr>
            <w:tcW w:w="4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B86FE">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《新农科大学英语》</w:t>
            </w:r>
          </w:p>
        </w:tc>
        <w:tc>
          <w:tcPr>
            <w:tcW w:w="1885" w:type="dxa"/>
            <w:vMerge w:val="continue"/>
            <w:tcBorders>
              <w:left w:val="single" w:color="000000" w:sz="4" w:space="0"/>
              <w:right w:val="single" w:color="000000" w:sz="4" w:space="0"/>
            </w:tcBorders>
            <w:shd w:val="clear" w:color="auto" w:fill="auto"/>
            <w:noWrap/>
            <w:vAlign w:val="center"/>
          </w:tcPr>
          <w:p w14:paraId="0B7578A8">
            <w:pPr>
              <w:widowControl/>
              <w:jc w:val="center"/>
              <w:rPr>
                <w:rFonts w:ascii="Times New Roman" w:hAnsi="Times New Roman" w:eastAsia="等线" w:cs="Times New Roman"/>
                <w:color w:val="000000"/>
                <w:sz w:val="16"/>
                <w:szCs w:val="16"/>
              </w:rPr>
            </w:pPr>
          </w:p>
        </w:tc>
      </w:tr>
      <w:tr w14:paraId="6C3F5E36">
        <w:tblPrEx>
          <w:tblCellMar>
            <w:top w:w="0" w:type="dxa"/>
            <w:left w:w="108" w:type="dxa"/>
            <w:bottom w:w="0" w:type="dxa"/>
            <w:right w:w="108" w:type="dxa"/>
          </w:tblCellMar>
        </w:tblPrEx>
        <w:trPr>
          <w:trHeight w:val="325" w:hRule="atLeast"/>
        </w:trPr>
        <w:tc>
          <w:tcPr>
            <w:tcW w:w="1443" w:type="dxa"/>
            <w:vMerge w:val="continue"/>
            <w:tcBorders>
              <w:left w:val="single" w:color="000000" w:sz="4" w:space="0"/>
              <w:right w:val="single" w:color="000000" w:sz="4" w:space="0"/>
            </w:tcBorders>
            <w:shd w:val="clear" w:color="auto" w:fill="auto"/>
            <w:vAlign w:val="center"/>
          </w:tcPr>
          <w:p w14:paraId="3EA2EC1D">
            <w:pPr>
              <w:widowControl/>
              <w:jc w:val="center"/>
              <w:rPr>
                <w:rFonts w:ascii="Times New Roman" w:hAnsi="Times New Roman" w:eastAsia="宋体" w:cs="Times New Roman"/>
                <w:color w:val="000000"/>
                <w:szCs w:val="21"/>
              </w:rPr>
            </w:pPr>
          </w:p>
        </w:tc>
        <w:tc>
          <w:tcPr>
            <w:tcW w:w="1418" w:type="dxa"/>
            <w:vMerge w:val="continue"/>
            <w:tcBorders>
              <w:left w:val="single" w:color="000000" w:sz="4" w:space="0"/>
              <w:right w:val="single" w:color="000000" w:sz="4" w:space="0"/>
            </w:tcBorders>
            <w:shd w:val="clear" w:color="auto" w:fill="auto"/>
            <w:vAlign w:val="center"/>
          </w:tcPr>
          <w:p w14:paraId="40DD6018">
            <w:pPr>
              <w:widowControl/>
              <w:jc w:val="center"/>
              <w:rPr>
                <w:rFonts w:ascii="Times New Roman" w:hAnsi="Times New Roman" w:eastAsia="宋体" w:cs="Times New Roman"/>
                <w:color w:val="000000"/>
                <w:szCs w:val="21"/>
              </w:rPr>
            </w:pPr>
          </w:p>
        </w:tc>
        <w:tc>
          <w:tcPr>
            <w:tcW w:w="4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ED85A">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《新文科大学英语》</w:t>
            </w:r>
          </w:p>
        </w:tc>
        <w:tc>
          <w:tcPr>
            <w:tcW w:w="1885" w:type="dxa"/>
            <w:vMerge w:val="continue"/>
            <w:tcBorders>
              <w:left w:val="single" w:color="000000" w:sz="4" w:space="0"/>
              <w:right w:val="single" w:color="000000" w:sz="4" w:space="0"/>
            </w:tcBorders>
            <w:shd w:val="clear" w:color="auto" w:fill="auto"/>
            <w:noWrap/>
            <w:vAlign w:val="center"/>
          </w:tcPr>
          <w:p w14:paraId="7B1D40E1">
            <w:pPr>
              <w:widowControl/>
              <w:jc w:val="center"/>
              <w:rPr>
                <w:rFonts w:ascii="Times New Roman" w:hAnsi="Times New Roman" w:eastAsia="等线" w:cs="Times New Roman"/>
                <w:color w:val="000000"/>
                <w:sz w:val="16"/>
                <w:szCs w:val="16"/>
              </w:rPr>
            </w:pPr>
          </w:p>
        </w:tc>
      </w:tr>
      <w:tr w14:paraId="66D7BD71">
        <w:tblPrEx>
          <w:tblCellMar>
            <w:top w:w="0" w:type="dxa"/>
            <w:left w:w="108" w:type="dxa"/>
            <w:bottom w:w="0" w:type="dxa"/>
            <w:right w:w="108" w:type="dxa"/>
          </w:tblCellMar>
        </w:tblPrEx>
        <w:trPr>
          <w:trHeight w:val="325" w:hRule="atLeast"/>
        </w:trPr>
        <w:tc>
          <w:tcPr>
            <w:tcW w:w="1443" w:type="dxa"/>
            <w:vMerge w:val="continue"/>
            <w:tcBorders>
              <w:left w:val="single" w:color="000000" w:sz="4" w:space="0"/>
              <w:right w:val="single" w:color="000000" w:sz="4" w:space="0"/>
            </w:tcBorders>
            <w:shd w:val="clear" w:color="auto" w:fill="auto"/>
            <w:vAlign w:val="center"/>
          </w:tcPr>
          <w:p w14:paraId="58CCC3F8">
            <w:pPr>
              <w:widowControl/>
              <w:jc w:val="center"/>
              <w:rPr>
                <w:rFonts w:ascii="Times New Roman" w:hAnsi="Times New Roman" w:eastAsia="宋体" w:cs="Times New Roman"/>
                <w:color w:val="000000"/>
                <w:szCs w:val="21"/>
              </w:rPr>
            </w:pPr>
          </w:p>
        </w:tc>
        <w:tc>
          <w:tcPr>
            <w:tcW w:w="1418" w:type="dxa"/>
            <w:vMerge w:val="continue"/>
            <w:tcBorders>
              <w:left w:val="single" w:color="000000" w:sz="4" w:space="0"/>
              <w:right w:val="single" w:color="000000" w:sz="4" w:space="0"/>
            </w:tcBorders>
            <w:shd w:val="clear" w:color="auto" w:fill="auto"/>
            <w:vAlign w:val="center"/>
          </w:tcPr>
          <w:p w14:paraId="06E72716">
            <w:pPr>
              <w:widowControl/>
              <w:jc w:val="center"/>
              <w:rPr>
                <w:rFonts w:ascii="Times New Roman" w:hAnsi="Times New Roman" w:eastAsia="宋体" w:cs="Times New Roman"/>
                <w:color w:val="000000"/>
                <w:szCs w:val="21"/>
              </w:rPr>
            </w:pPr>
          </w:p>
        </w:tc>
        <w:tc>
          <w:tcPr>
            <w:tcW w:w="4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362D6">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《批判性思维》（第</w:t>
            </w:r>
            <w:r>
              <w:rPr>
                <w:rFonts w:ascii="Times New Roman" w:hAnsi="Times New Roman" w:eastAsia="宋体" w:cs="Times New Roman"/>
                <w:color w:val="000000"/>
                <w:szCs w:val="21"/>
              </w:rPr>
              <w:t>6版·英语版）</w:t>
            </w:r>
          </w:p>
        </w:tc>
        <w:tc>
          <w:tcPr>
            <w:tcW w:w="1885" w:type="dxa"/>
            <w:vMerge w:val="continue"/>
            <w:tcBorders>
              <w:left w:val="single" w:color="000000" w:sz="4" w:space="0"/>
              <w:right w:val="single" w:color="000000" w:sz="4" w:space="0"/>
            </w:tcBorders>
            <w:shd w:val="clear" w:color="auto" w:fill="auto"/>
            <w:noWrap/>
            <w:vAlign w:val="center"/>
          </w:tcPr>
          <w:p w14:paraId="7AF47E8C">
            <w:pPr>
              <w:widowControl/>
              <w:jc w:val="center"/>
              <w:rPr>
                <w:rFonts w:ascii="Times New Roman" w:hAnsi="Times New Roman" w:eastAsia="等线" w:cs="Times New Roman"/>
                <w:color w:val="000000"/>
                <w:sz w:val="16"/>
                <w:szCs w:val="16"/>
              </w:rPr>
            </w:pPr>
          </w:p>
        </w:tc>
      </w:tr>
      <w:tr w14:paraId="41501D2F">
        <w:tblPrEx>
          <w:tblCellMar>
            <w:top w:w="0" w:type="dxa"/>
            <w:left w:w="108" w:type="dxa"/>
            <w:bottom w:w="0" w:type="dxa"/>
            <w:right w:w="108" w:type="dxa"/>
          </w:tblCellMar>
        </w:tblPrEx>
        <w:trPr>
          <w:trHeight w:val="325" w:hRule="atLeast"/>
        </w:trPr>
        <w:tc>
          <w:tcPr>
            <w:tcW w:w="1443" w:type="dxa"/>
            <w:vMerge w:val="continue"/>
            <w:tcBorders>
              <w:left w:val="single" w:color="000000" w:sz="4" w:space="0"/>
              <w:right w:val="single" w:color="000000" w:sz="4" w:space="0"/>
            </w:tcBorders>
            <w:shd w:val="clear" w:color="auto" w:fill="auto"/>
            <w:vAlign w:val="center"/>
          </w:tcPr>
          <w:p w14:paraId="3B717D6C">
            <w:pPr>
              <w:widowControl/>
              <w:jc w:val="center"/>
              <w:rPr>
                <w:rFonts w:ascii="Times New Roman" w:hAnsi="Times New Roman" w:eastAsia="宋体" w:cs="Times New Roman"/>
                <w:color w:val="000000"/>
                <w:szCs w:val="21"/>
              </w:rPr>
            </w:pPr>
          </w:p>
        </w:tc>
        <w:tc>
          <w:tcPr>
            <w:tcW w:w="1418" w:type="dxa"/>
            <w:vMerge w:val="continue"/>
            <w:tcBorders>
              <w:left w:val="single" w:color="000000" w:sz="4" w:space="0"/>
              <w:right w:val="single" w:color="000000" w:sz="4" w:space="0"/>
            </w:tcBorders>
            <w:shd w:val="clear" w:color="auto" w:fill="auto"/>
            <w:vAlign w:val="center"/>
          </w:tcPr>
          <w:p w14:paraId="7173108B">
            <w:pPr>
              <w:widowControl/>
              <w:jc w:val="center"/>
              <w:rPr>
                <w:rFonts w:ascii="Times New Roman" w:hAnsi="Times New Roman" w:eastAsia="宋体" w:cs="Times New Roman"/>
                <w:color w:val="000000"/>
                <w:szCs w:val="21"/>
              </w:rPr>
            </w:pPr>
          </w:p>
        </w:tc>
        <w:tc>
          <w:tcPr>
            <w:tcW w:w="4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5B74B">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lang w:bidi="ar"/>
              </w:rPr>
              <w:t>《爱默生与梭罗作品选》</w:t>
            </w:r>
          </w:p>
        </w:tc>
        <w:tc>
          <w:tcPr>
            <w:tcW w:w="1885" w:type="dxa"/>
            <w:vMerge w:val="continue"/>
            <w:tcBorders>
              <w:left w:val="single" w:color="000000" w:sz="4" w:space="0"/>
              <w:right w:val="single" w:color="000000" w:sz="4" w:space="0"/>
            </w:tcBorders>
            <w:shd w:val="clear" w:color="auto" w:fill="auto"/>
            <w:noWrap/>
            <w:vAlign w:val="center"/>
          </w:tcPr>
          <w:p w14:paraId="7F85F922">
            <w:pPr>
              <w:widowControl/>
              <w:jc w:val="center"/>
              <w:rPr>
                <w:rFonts w:ascii="Times New Roman" w:hAnsi="Times New Roman" w:eastAsia="等线" w:cs="Times New Roman"/>
                <w:color w:val="000000"/>
                <w:sz w:val="16"/>
                <w:szCs w:val="16"/>
              </w:rPr>
            </w:pPr>
          </w:p>
        </w:tc>
      </w:tr>
      <w:tr w14:paraId="089CB255">
        <w:tblPrEx>
          <w:tblCellMar>
            <w:top w:w="0" w:type="dxa"/>
            <w:left w:w="108" w:type="dxa"/>
            <w:bottom w:w="0" w:type="dxa"/>
            <w:right w:w="108" w:type="dxa"/>
          </w:tblCellMar>
        </w:tblPrEx>
        <w:trPr>
          <w:trHeight w:val="325" w:hRule="atLeast"/>
        </w:trPr>
        <w:tc>
          <w:tcPr>
            <w:tcW w:w="1443" w:type="dxa"/>
            <w:vMerge w:val="continue"/>
            <w:tcBorders>
              <w:left w:val="single" w:color="000000" w:sz="4" w:space="0"/>
              <w:bottom w:val="single" w:color="000000" w:sz="4" w:space="0"/>
              <w:right w:val="single" w:color="000000" w:sz="4" w:space="0"/>
            </w:tcBorders>
            <w:shd w:val="clear" w:color="auto" w:fill="auto"/>
            <w:vAlign w:val="center"/>
          </w:tcPr>
          <w:p w14:paraId="4E1B603B">
            <w:pPr>
              <w:widowControl/>
              <w:jc w:val="center"/>
              <w:rPr>
                <w:rFonts w:ascii="Times New Roman" w:hAnsi="Times New Roman" w:eastAsia="宋体" w:cs="Times New Roman"/>
                <w:color w:val="000000"/>
                <w:szCs w:val="21"/>
              </w:rPr>
            </w:pPr>
          </w:p>
        </w:tc>
        <w:tc>
          <w:tcPr>
            <w:tcW w:w="1418" w:type="dxa"/>
            <w:vMerge w:val="continue"/>
            <w:tcBorders>
              <w:left w:val="single" w:color="000000" w:sz="4" w:space="0"/>
              <w:bottom w:val="single" w:color="000000" w:sz="4" w:space="0"/>
              <w:right w:val="single" w:color="000000" w:sz="4" w:space="0"/>
            </w:tcBorders>
            <w:shd w:val="clear" w:color="auto" w:fill="auto"/>
            <w:vAlign w:val="center"/>
          </w:tcPr>
          <w:p w14:paraId="41F22FCA">
            <w:pPr>
              <w:widowControl/>
              <w:jc w:val="center"/>
              <w:rPr>
                <w:rFonts w:ascii="Times New Roman" w:hAnsi="Times New Roman" w:eastAsia="宋体" w:cs="Times New Roman"/>
                <w:color w:val="000000"/>
                <w:szCs w:val="21"/>
              </w:rPr>
            </w:pPr>
          </w:p>
        </w:tc>
        <w:tc>
          <w:tcPr>
            <w:tcW w:w="4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27A62">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lang w:bidi="ar"/>
              </w:rPr>
              <w:t>《天气简话》</w:t>
            </w:r>
          </w:p>
        </w:tc>
        <w:tc>
          <w:tcPr>
            <w:tcW w:w="1885" w:type="dxa"/>
            <w:vMerge w:val="continue"/>
            <w:tcBorders>
              <w:left w:val="single" w:color="000000" w:sz="4" w:space="0"/>
              <w:bottom w:val="single" w:color="000000" w:sz="4" w:space="0"/>
              <w:right w:val="single" w:color="000000" w:sz="4" w:space="0"/>
            </w:tcBorders>
            <w:shd w:val="clear" w:color="auto" w:fill="auto"/>
            <w:noWrap/>
            <w:vAlign w:val="center"/>
          </w:tcPr>
          <w:p w14:paraId="3A0D1431">
            <w:pPr>
              <w:widowControl/>
              <w:jc w:val="center"/>
              <w:rPr>
                <w:rFonts w:ascii="Times New Roman" w:hAnsi="Times New Roman" w:eastAsia="等线" w:cs="Times New Roman"/>
                <w:color w:val="000000"/>
                <w:sz w:val="16"/>
                <w:szCs w:val="16"/>
              </w:rPr>
            </w:pPr>
          </w:p>
        </w:tc>
      </w:tr>
    </w:tbl>
    <w:p w14:paraId="4A3EFC1F">
      <w:pPr>
        <w:spacing w:line="560" w:lineRule="exact"/>
        <w:ind w:firstLine="640" w:firstLineChars="200"/>
        <w:rPr>
          <w:rFonts w:ascii="仿宋" w:hAnsi="仿宋" w:eastAsia="仿宋" w:cs="仿宋"/>
          <w:kern w:val="0"/>
          <w:sz w:val="32"/>
          <w:szCs w:val="32"/>
        </w:rPr>
      </w:pPr>
    </w:p>
    <w:tbl>
      <w:tblPr>
        <w:tblStyle w:val="7"/>
        <w:tblW w:w="9481" w:type="dxa"/>
        <w:tblInd w:w="-54" w:type="dxa"/>
        <w:tblLayout w:type="autofit"/>
        <w:tblCellMar>
          <w:top w:w="0" w:type="dxa"/>
          <w:left w:w="108" w:type="dxa"/>
          <w:bottom w:w="0" w:type="dxa"/>
          <w:right w:w="108" w:type="dxa"/>
        </w:tblCellMar>
      </w:tblPr>
      <w:tblGrid>
        <w:gridCol w:w="1467"/>
        <w:gridCol w:w="1417"/>
        <w:gridCol w:w="4678"/>
        <w:gridCol w:w="1919"/>
      </w:tblGrid>
      <w:tr w14:paraId="5D8EF5FE">
        <w:tblPrEx>
          <w:tblCellMar>
            <w:top w:w="0" w:type="dxa"/>
            <w:left w:w="108" w:type="dxa"/>
            <w:bottom w:w="0" w:type="dxa"/>
            <w:right w:w="108" w:type="dxa"/>
          </w:tblCellMar>
        </w:tblPrEx>
        <w:trPr>
          <w:trHeight w:val="277" w:hRule="atLeast"/>
        </w:trPr>
        <w:tc>
          <w:tcPr>
            <w:tcW w:w="14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57429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英语组</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口译赛项</w:t>
            </w:r>
            <w:r>
              <w:rPr>
                <w:rFonts w:hint="eastAsia" w:ascii="宋体" w:hAnsi="宋体" w:eastAsia="宋体" w:cs="宋体"/>
                <w:color w:val="000000"/>
                <w:kern w:val="0"/>
                <w:szCs w:val="21"/>
                <w:lang w:bidi="ar"/>
              </w:rPr>
              <w:br w:type="textWrapping"/>
            </w:r>
          </w:p>
        </w:tc>
        <w:tc>
          <w:tcPr>
            <w:tcW w:w="1417" w:type="dxa"/>
            <w:vMerge w:val="restart"/>
            <w:tcBorders>
              <w:top w:val="single" w:color="000000" w:sz="4" w:space="0"/>
              <w:left w:val="single" w:color="000000" w:sz="4" w:space="0"/>
              <w:right w:val="single" w:color="000000" w:sz="4" w:space="0"/>
            </w:tcBorders>
            <w:vAlign w:val="center"/>
          </w:tcPr>
          <w:p w14:paraId="467DD36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备赛图书</w:t>
            </w:r>
          </w:p>
        </w:tc>
        <w:tc>
          <w:tcPr>
            <w:tcW w:w="4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93B93">
            <w:pPr>
              <w:widowControl/>
              <w:jc w:val="left"/>
              <w:textAlignment w:val="center"/>
              <w:rPr>
                <w:rFonts w:ascii="宋体" w:hAnsi="宋体" w:eastAsia="宋体" w:cs="宋体"/>
                <w:color w:val="000000"/>
                <w:szCs w:val="21"/>
              </w:rPr>
            </w:pPr>
            <w:r>
              <w:rPr>
                <w:rFonts w:hint="eastAsia" w:ascii="宋体" w:hAnsi="宋体" w:eastAsia="宋体" w:cs="宋体"/>
                <w:color w:val="000000"/>
                <w:szCs w:val="21"/>
              </w:rPr>
              <w:t>《</w:t>
            </w:r>
            <w:r>
              <w:rPr>
                <w:rFonts w:hint="eastAsia" w:ascii="宋体" w:hAnsi="宋体" w:eastAsia="宋体" w:cs="宋体"/>
                <w:color w:val="000000"/>
                <w:kern w:val="0"/>
                <w:szCs w:val="21"/>
                <w:lang w:bidi="ar"/>
              </w:rPr>
              <w:t>理解当代中国 高级汉英口译教程</w:t>
            </w:r>
            <w:r>
              <w:rPr>
                <w:rFonts w:hint="eastAsia" w:ascii="宋体" w:hAnsi="宋体" w:eastAsia="宋体" w:cs="宋体"/>
                <w:color w:val="000000"/>
                <w:szCs w:val="21"/>
              </w:rPr>
              <w:t>》</w:t>
            </w:r>
          </w:p>
        </w:tc>
        <w:tc>
          <w:tcPr>
            <w:tcW w:w="19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11C99E">
            <w:pPr>
              <w:widowControl/>
              <w:jc w:val="center"/>
              <w:textAlignment w:val="center"/>
              <w:rPr>
                <w:rFonts w:ascii="等线" w:hAnsi="等线" w:eastAsia="等线" w:cs="等线"/>
                <w:color w:val="000000"/>
                <w:szCs w:val="21"/>
              </w:rPr>
            </w:pPr>
            <w:r>
              <w:rPr>
                <w:rFonts w:hint="eastAsia" w:ascii="等线" w:hAnsi="等线" w:eastAsia="等线" w:cs="等线"/>
                <w:color w:val="000000"/>
                <w:szCs w:val="21"/>
              </w:rPr>
              <w:drawing>
                <wp:inline distT="0" distB="0" distL="114300" distR="114300">
                  <wp:extent cx="831850" cy="831850"/>
                  <wp:effectExtent l="0" t="0" r="6350" b="6350"/>
                  <wp:docPr id="6" name="图片 6" descr="httpsheep-jczt.fltrp.comucc-resourcesyy#kou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heep-jczt.fltrp.comucc-resourcesyy#kouyi"/>
                          <pic:cNvPicPr>
                            <a:picLocks noChangeAspect="1"/>
                          </pic:cNvPicPr>
                        </pic:nvPicPr>
                        <pic:blipFill>
                          <a:blip r:embed="rId7"/>
                          <a:stretch>
                            <a:fillRect/>
                          </a:stretch>
                        </pic:blipFill>
                        <pic:spPr>
                          <a:xfrm>
                            <a:off x="0" y="0"/>
                            <a:ext cx="831850" cy="831850"/>
                          </a:xfrm>
                          <a:prstGeom prst="rect">
                            <a:avLst/>
                          </a:prstGeom>
                        </pic:spPr>
                      </pic:pic>
                    </a:graphicData>
                  </a:graphic>
                </wp:inline>
              </w:drawing>
            </w:r>
          </w:p>
        </w:tc>
      </w:tr>
      <w:tr w14:paraId="1725D539">
        <w:tblPrEx>
          <w:tblCellMar>
            <w:top w:w="0" w:type="dxa"/>
            <w:left w:w="108" w:type="dxa"/>
            <w:bottom w:w="0" w:type="dxa"/>
            <w:right w:w="108" w:type="dxa"/>
          </w:tblCellMar>
        </w:tblPrEx>
        <w:trPr>
          <w:trHeight w:val="277" w:hRule="atLeast"/>
        </w:trPr>
        <w:tc>
          <w:tcPr>
            <w:tcW w:w="14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60E4A">
            <w:pPr>
              <w:jc w:val="center"/>
              <w:rPr>
                <w:rFonts w:ascii="宋体" w:hAnsi="宋体" w:eastAsia="宋体" w:cs="宋体"/>
                <w:color w:val="000000"/>
                <w:szCs w:val="21"/>
              </w:rPr>
            </w:pPr>
          </w:p>
        </w:tc>
        <w:tc>
          <w:tcPr>
            <w:tcW w:w="1417" w:type="dxa"/>
            <w:vMerge w:val="continue"/>
            <w:tcBorders>
              <w:left w:val="single" w:color="000000" w:sz="4" w:space="0"/>
              <w:right w:val="single" w:color="000000" w:sz="4" w:space="0"/>
            </w:tcBorders>
          </w:tcPr>
          <w:p w14:paraId="35444FA7">
            <w:pPr>
              <w:widowControl/>
              <w:jc w:val="left"/>
              <w:textAlignment w:val="center"/>
              <w:rPr>
                <w:rFonts w:ascii="宋体" w:hAnsi="宋体" w:eastAsia="宋体" w:cs="宋体"/>
                <w:color w:val="000000"/>
                <w:kern w:val="0"/>
                <w:szCs w:val="21"/>
                <w:lang w:bidi="ar"/>
              </w:rPr>
            </w:pPr>
          </w:p>
        </w:tc>
        <w:tc>
          <w:tcPr>
            <w:tcW w:w="4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B1C91">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《现代汉译英口译教程》（第三版）</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66E3B">
            <w:pPr>
              <w:jc w:val="center"/>
              <w:rPr>
                <w:rFonts w:ascii="等线" w:hAnsi="等线" w:eastAsia="等线" w:cs="等线"/>
                <w:color w:val="000000"/>
                <w:szCs w:val="21"/>
              </w:rPr>
            </w:pPr>
          </w:p>
        </w:tc>
      </w:tr>
      <w:tr w14:paraId="35DA630F">
        <w:tblPrEx>
          <w:tblCellMar>
            <w:top w:w="0" w:type="dxa"/>
            <w:left w:w="108" w:type="dxa"/>
            <w:bottom w:w="0" w:type="dxa"/>
            <w:right w:w="108" w:type="dxa"/>
          </w:tblCellMar>
        </w:tblPrEx>
        <w:trPr>
          <w:trHeight w:val="277" w:hRule="atLeast"/>
        </w:trPr>
        <w:tc>
          <w:tcPr>
            <w:tcW w:w="14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98A2C">
            <w:pPr>
              <w:jc w:val="center"/>
              <w:rPr>
                <w:rFonts w:ascii="宋体" w:hAnsi="宋体" w:eastAsia="宋体" w:cs="宋体"/>
                <w:color w:val="000000"/>
                <w:szCs w:val="21"/>
              </w:rPr>
            </w:pPr>
          </w:p>
        </w:tc>
        <w:tc>
          <w:tcPr>
            <w:tcW w:w="1417" w:type="dxa"/>
            <w:vMerge w:val="continue"/>
            <w:tcBorders>
              <w:left w:val="single" w:color="000000" w:sz="4" w:space="0"/>
              <w:right w:val="single" w:color="000000" w:sz="4" w:space="0"/>
            </w:tcBorders>
          </w:tcPr>
          <w:p w14:paraId="04321F38">
            <w:pPr>
              <w:widowControl/>
              <w:jc w:val="left"/>
              <w:textAlignment w:val="center"/>
              <w:rPr>
                <w:rFonts w:ascii="宋体" w:hAnsi="宋体" w:eastAsia="宋体" w:cs="宋体"/>
                <w:color w:val="000000"/>
                <w:szCs w:val="21"/>
              </w:rPr>
            </w:pPr>
          </w:p>
        </w:tc>
        <w:tc>
          <w:tcPr>
            <w:tcW w:w="4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2EC57">
            <w:pPr>
              <w:widowControl/>
              <w:jc w:val="left"/>
              <w:textAlignment w:val="center"/>
              <w:rPr>
                <w:rFonts w:ascii="宋体" w:hAnsi="宋体" w:eastAsia="宋体" w:cs="宋体"/>
                <w:color w:val="000000"/>
                <w:szCs w:val="21"/>
              </w:rPr>
            </w:pPr>
            <w:r>
              <w:rPr>
                <w:rFonts w:hint="eastAsia" w:ascii="宋体" w:hAnsi="宋体" w:eastAsia="宋体" w:cs="宋体"/>
                <w:color w:val="000000"/>
                <w:szCs w:val="21"/>
              </w:rPr>
              <w:t>《</w:t>
            </w:r>
            <w:r>
              <w:rPr>
                <w:rFonts w:hint="eastAsia" w:ascii="宋体" w:hAnsi="宋体" w:eastAsia="宋体" w:cs="宋体"/>
                <w:color w:val="000000"/>
                <w:kern w:val="0"/>
                <w:szCs w:val="21"/>
                <w:lang w:bidi="ar"/>
              </w:rPr>
              <w:t>英汉口译教程</w:t>
            </w:r>
            <w:r>
              <w:rPr>
                <w:rFonts w:hint="eastAsia" w:ascii="宋体" w:hAnsi="宋体" w:eastAsia="宋体" w:cs="宋体"/>
                <w:color w:val="000000"/>
                <w:szCs w:val="21"/>
              </w:rPr>
              <w:t>》</w:t>
            </w:r>
            <w:r>
              <w:rPr>
                <w:rFonts w:hint="eastAsia" w:ascii="宋体" w:hAnsi="宋体" w:eastAsia="宋体" w:cs="宋体"/>
                <w:color w:val="000000"/>
                <w:kern w:val="0"/>
                <w:szCs w:val="21"/>
                <w:lang w:bidi="ar"/>
              </w:rPr>
              <w:t>（第二版）</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0CC91">
            <w:pPr>
              <w:jc w:val="center"/>
              <w:rPr>
                <w:rFonts w:ascii="等线" w:hAnsi="等线" w:eastAsia="等线" w:cs="等线"/>
                <w:color w:val="000000"/>
                <w:szCs w:val="21"/>
              </w:rPr>
            </w:pPr>
          </w:p>
        </w:tc>
      </w:tr>
      <w:tr w14:paraId="685A31A7">
        <w:tblPrEx>
          <w:tblCellMar>
            <w:top w:w="0" w:type="dxa"/>
            <w:left w:w="108" w:type="dxa"/>
            <w:bottom w:w="0" w:type="dxa"/>
            <w:right w:w="108" w:type="dxa"/>
          </w:tblCellMar>
        </w:tblPrEx>
        <w:trPr>
          <w:trHeight w:val="83" w:hRule="atLeast"/>
        </w:trPr>
        <w:tc>
          <w:tcPr>
            <w:tcW w:w="14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F49A2">
            <w:pPr>
              <w:jc w:val="center"/>
              <w:rPr>
                <w:rFonts w:ascii="宋体" w:hAnsi="宋体" w:eastAsia="宋体" w:cs="宋体"/>
                <w:color w:val="000000"/>
                <w:szCs w:val="21"/>
              </w:rPr>
            </w:pPr>
          </w:p>
        </w:tc>
        <w:tc>
          <w:tcPr>
            <w:tcW w:w="1417" w:type="dxa"/>
            <w:vMerge w:val="continue"/>
            <w:tcBorders>
              <w:left w:val="single" w:color="000000" w:sz="4" w:space="0"/>
              <w:right w:val="single" w:color="000000" w:sz="4" w:space="0"/>
            </w:tcBorders>
          </w:tcPr>
          <w:p w14:paraId="5378FB9D">
            <w:pPr>
              <w:widowControl/>
              <w:jc w:val="left"/>
              <w:textAlignment w:val="center"/>
              <w:rPr>
                <w:rFonts w:ascii="宋体" w:hAnsi="宋体" w:eastAsia="宋体" w:cs="宋体"/>
                <w:color w:val="000000"/>
                <w:kern w:val="0"/>
                <w:szCs w:val="21"/>
                <w:lang w:bidi="ar"/>
              </w:rPr>
            </w:pPr>
          </w:p>
        </w:tc>
        <w:tc>
          <w:tcPr>
            <w:tcW w:w="4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93BF6">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《实用英语高级口译教程》（第二版）</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51565">
            <w:pPr>
              <w:jc w:val="center"/>
              <w:rPr>
                <w:rFonts w:ascii="等线" w:hAnsi="等线" w:eastAsia="等线" w:cs="等线"/>
                <w:color w:val="000000"/>
                <w:szCs w:val="21"/>
              </w:rPr>
            </w:pPr>
          </w:p>
        </w:tc>
      </w:tr>
      <w:tr w14:paraId="7DC6DC76">
        <w:tblPrEx>
          <w:tblCellMar>
            <w:top w:w="0" w:type="dxa"/>
            <w:left w:w="108" w:type="dxa"/>
            <w:bottom w:w="0" w:type="dxa"/>
            <w:right w:w="108" w:type="dxa"/>
          </w:tblCellMar>
        </w:tblPrEx>
        <w:trPr>
          <w:trHeight w:val="277" w:hRule="atLeast"/>
        </w:trPr>
        <w:tc>
          <w:tcPr>
            <w:tcW w:w="14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E540B">
            <w:pPr>
              <w:jc w:val="center"/>
              <w:rPr>
                <w:rFonts w:ascii="宋体" w:hAnsi="宋体" w:eastAsia="宋体" w:cs="宋体"/>
                <w:color w:val="000000"/>
                <w:szCs w:val="21"/>
              </w:rPr>
            </w:pPr>
          </w:p>
        </w:tc>
        <w:tc>
          <w:tcPr>
            <w:tcW w:w="1417" w:type="dxa"/>
            <w:vMerge w:val="continue"/>
            <w:tcBorders>
              <w:left w:val="single" w:color="000000" w:sz="4" w:space="0"/>
              <w:right w:val="single" w:color="000000" w:sz="4" w:space="0"/>
            </w:tcBorders>
          </w:tcPr>
          <w:p w14:paraId="1128B140">
            <w:pPr>
              <w:widowControl/>
              <w:jc w:val="left"/>
              <w:textAlignment w:val="center"/>
              <w:rPr>
                <w:rFonts w:ascii="宋体" w:hAnsi="宋体" w:eastAsia="宋体" w:cs="宋体"/>
                <w:color w:val="000000"/>
                <w:kern w:val="0"/>
                <w:szCs w:val="21"/>
                <w:lang w:bidi="ar"/>
              </w:rPr>
            </w:pPr>
          </w:p>
        </w:tc>
        <w:tc>
          <w:tcPr>
            <w:tcW w:w="4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3E16D">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《实用英语口译教程》（第三版）（上）</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F382E">
            <w:pPr>
              <w:jc w:val="center"/>
              <w:rPr>
                <w:rFonts w:ascii="等线" w:hAnsi="等线" w:eastAsia="等线" w:cs="等线"/>
                <w:color w:val="000000"/>
                <w:szCs w:val="21"/>
              </w:rPr>
            </w:pPr>
          </w:p>
        </w:tc>
      </w:tr>
      <w:tr w14:paraId="639BFA7E">
        <w:tblPrEx>
          <w:tblCellMar>
            <w:top w:w="0" w:type="dxa"/>
            <w:left w:w="108" w:type="dxa"/>
            <w:bottom w:w="0" w:type="dxa"/>
            <w:right w:w="108" w:type="dxa"/>
          </w:tblCellMar>
        </w:tblPrEx>
        <w:trPr>
          <w:trHeight w:val="277" w:hRule="atLeast"/>
        </w:trPr>
        <w:tc>
          <w:tcPr>
            <w:tcW w:w="14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5C2C1">
            <w:pPr>
              <w:jc w:val="center"/>
              <w:rPr>
                <w:rFonts w:ascii="宋体" w:hAnsi="宋体" w:eastAsia="宋体" w:cs="宋体"/>
                <w:color w:val="000000"/>
                <w:szCs w:val="21"/>
              </w:rPr>
            </w:pPr>
          </w:p>
        </w:tc>
        <w:tc>
          <w:tcPr>
            <w:tcW w:w="1417" w:type="dxa"/>
            <w:vMerge w:val="continue"/>
            <w:tcBorders>
              <w:left w:val="single" w:color="000000" w:sz="4" w:space="0"/>
              <w:right w:val="single" w:color="000000" w:sz="4" w:space="0"/>
            </w:tcBorders>
          </w:tcPr>
          <w:p w14:paraId="2529471C">
            <w:pPr>
              <w:widowControl/>
              <w:jc w:val="left"/>
              <w:textAlignment w:val="center"/>
              <w:rPr>
                <w:rFonts w:ascii="宋体" w:hAnsi="宋体" w:eastAsia="宋体" w:cs="宋体"/>
                <w:color w:val="000000"/>
                <w:kern w:val="0"/>
                <w:szCs w:val="21"/>
                <w:lang w:bidi="ar"/>
              </w:rPr>
            </w:pPr>
          </w:p>
        </w:tc>
        <w:tc>
          <w:tcPr>
            <w:tcW w:w="4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D86DE">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《实用英语口译教程》（第三版）（下）</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4E8B6">
            <w:pPr>
              <w:jc w:val="center"/>
              <w:rPr>
                <w:rFonts w:ascii="等线" w:hAnsi="等线" w:eastAsia="等线" w:cs="等线"/>
                <w:color w:val="000000"/>
                <w:szCs w:val="21"/>
              </w:rPr>
            </w:pPr>
          </w:p>
        </w:tc>
      </w:tr>
      <w:tr w14:paraId="2ECABA6E">
        <w:tblPrEx>
          <w:tblCellMar>
            <w:top w:w="0" w:type="dxa"/>
            <w:left w:w="108" w:type="dxa"/>
            <w:bottom w:w="0" w:type="dxa"/>
            <w:right w:w="108" w:type="dxa"/>
          </w:tblCellMar>
        </w:tblPrEx>
        <w:trPr>
          <w:trHeight w:val="277" w:hRule="atLeast"/>
        </w:trPr>
        <w:tc>
          <w:tcPr>
            <w:tcW w:w="14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10BD8">
            <w:pPr>
              <w:jc w:val="center"/>
              <w:rPr>
                <w:rFonts w:ascii="宋体" w:hAnsi="宋体" w:eastAsia="宋体" w:cs="宋体"/>
                <w:color w:val="000000"/>
                <w:szCs w:val="21"/>
              </w:rPr>
            </w:pPr>
          </w:p>
        </w:tc>
        <w:tc>
          <w:tcPr>
            <w:tcW w:w="1417" w:type="dxa"/>
            <w:vMerge w:val="continue"/>
            <w:tcBorders>
              <w:left w:val="single" w:color="000000" w:sz="4" w:space="0"/>
              <w:right w:val="single" w:color="000000" w:sz="4" w:space="0"/>
            </w:tcBorders>
          </w:tcPr>
          <w:p w14:paraId="1E76222F">
            <w:pPr>
              <w:widowControl/>
              <w:jc w:val="left"/>
              <w:textAlignment w:val="center"/>
              <w:rPr>
                <w:rFonts w:ascii="宋体" w:hAnsi="宋体" w:eastAsia="宋体" w:cs="宋体"/>
                <w:color w:val="000000"/>
                <w:szCs w:val="21"/>
              </w:rPr>
            </w:pPr>
          </w:p>
        </w:tc>
        <w:tc>
          <w:tcPr>
            <w:tcW w:w="4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CD089">
            <w:pPr>
              <w:widowControl/>
              <w:jc w:val="left"/>
              <w:textAlignment w:val="center"/>
              <w:rPr>
                <w:rFonts w:ascii="宋体" w:hAnsi="宋体" w:eastAsia="宋体" w:cs="宋体"/>
                <w:color w:val="000000"/>
                <w:szCs w:val="21"/>
              </w:rPr>
            </w:pPr>
            <w:r>
              <w:rPr>
                <w:rFonts w:hint="eastAsia" w:ascii="宋体" w:hAnsi="宋体" w:eastAsia="宋体" w:cs="宋体"/>
                <w:color w:val="000000"/>
                <w:szCs w:val="21"/>
              </w:rPr>
              <w:t>《</w:t>
            </w:r>
            <w:r>
              <w:rPr>
                <w:rFonts w:hint="eastAsia" w:ascii="宋体" w:hAnsi="宋体" w:eastAsia="宋体" w:cs="宋体"/>
                <w:color w:val="000000"/>
                <w:kern w:val="0"/>
                <w:szCs w:val="21"/>
                <w:lang w:bidi="ar"/>
              </w:rPr>
              <w:t>英汉交传入门</w:t>
            </w:r>
            <w:r>
              <w:rPr>
                <w:rFonts w:hint="eastAsia" w:ascii="宋体" w:hAnsi="宋体" w:eastAsia="宋体" w:cs="宋体"/>
                <w:color w:val="000000"/>
                <w:szCs w:val="21"/>
              </w:rPr>
              <w:t>》</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DB301">
            <w:pPr>
              <w:jc w:val="center"/>
              <w:rPr>
                <w:rFonts w:ascii="等线" w:hAnsi="等线" w:eastAsia="等线" w:cs="等线"/>
                <w:color w:val="000000"/>
                <w:szCs w:val="21"/>
              </w:rPr>
            </w:pPr>
          </w:p>
        </w:tc>
      </w:tr>
      <w:tr w14:paraId="7C59B6CC">
        <w:tblPrEx>
          <w:tblCellMar>
            <w:top w:w="0" w:type="dxa"/>
            <w:left w:w="108" w:type="dxa"/>
            <w:bottom w:w="0" w:type="dxa"/>
            <w:right w:w="108" w:type="dxa"/>
          </w:tblCellMar>
        </w:tblPrEx>
        <w:trPr>
          <w:trHeight w:val="277" w:hRule="atLeast"/>
        </w:trPr>
        <w:tc>
          <w:tcPr>
            <w:tcW w:w="14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EE7EA">
            <w:pPr>
              <w:jc w:val="center"/>
              <w:rPr>
                <w:rFonts w:ascii="宋体" w:hAnsi="宋体" w:eastAsia="宋体" w:cs="宋体"/>
                <w:color w:val="000000"/>
                <w:szCs w:val="21"/>
              </w:rPr>
            </w:pPr>
          </w:p>
        </w:tc>
        <w:tc>
          <w:tcPr>
            <w:tcW w:w="1417" w:type="dxa"/>
            <w:vMerge w:val="continue"/>
            <w:tcBorders>
              <w:left w:val="single" w:color="000000" w:sz="4" w:space="0"/>
              <w:right w:val="single" w:color="000000" w:sz="4" w:space="0"/>
            </w:tcBorders>
          </w:tcPr>
          <w:p w14:paraId="0B6873FE">
            <w:pPr>
              <w:widowControl/>
              <w:jc w:val="left"/>
              <w:textAlignment w:val="center"/>
              <w:rPr>
                <w:rFonts w:ascii="宋体" w:hAnsi="宋体" w:eastAsia="宋体" w:cs="宋体"/>
                <w:color w:val="000000"/>
                <w:szCs w:val="21"/>
              </w:rPr>
            </w:pPr>
          </w:p>
        </w:tc>
        <w:tc>
          <w:tcPr>
            <w:tcW w:w="4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4E05A">
            <w:pPr>
              <w:widowControl/>
              <w:jc w:val="left"/>
              <w:textAlignment w:val="center"/>
              <w:rPr>
                <w:rFonts w:ascii="宋体" w:hAnsi="宋体" w:eastAsia="宋体" w:cs="宋体"/>
                <w:color w:val="000000"/>
                <w:szCs w:val="21"/>
              </w:rPr>
            </w:pPr>
            <w:r>
              <w:rPr>
                <w:rFonts w:hint="eastAsia" w:ascii="宋体" w:hAnsi="宋体" w:eastAsia="宋体" w:cs="宋体"/>
                <w:color w:val="000000"/>
                <w:szCs w:val="21"/>
              </w:rPr>
              <w:t>《</w:t>
            </w:r>
            <w:r>
              <w:rPr>
                <w:rFonts w:hint="eastAsia" w:ascii="宋体" w:hAnsi="宋体" w:eastAsia="宋体" w:cs="宋体"/>
                <w:color w:val="000000"/>
                <w:kern w:val="0"/>
                <w:szCs w:val="21"/>
                <w:lang w:bidi="ar"/>
              </w:rPr>
              <w:t>专题口译</w:t>
            </w:r>
            <w:r>
              <w:rPr>
                <w:rFonts w:hint="eastAsia" w:ascii="宋体" w:hAnsi="宋体" w:eastAsia="宋体" w:cs="宋体"/>
                <w:color w:val="000000"/>
                <w:szCs w:val="21"/>
              </w:rPr>
              <w:t>》</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143CF">
            <w:pPr>
              <w:jc w:val="center"/>
              <w:rPr>
                <w:rFonts w:ascii="等线" w:hAnsi="等线" w:eastAsia="等线" w:cs="等线"/>
                <w:color w:val="000000"/>
                <w:szCs w:val="21"/>
              </w:rPr>
            </w:pPr>
          </w:p>
        </w:tc>
      </w:tr>
      <w:tr w14:paraId="5F32881C">
        <w:tblPrEx>
          <w:tblCellMar>
            <w:top w:w="0" w:type="dxa"/>
            <w:left w:w="108" w:type="dxa"/>
            <w:bottom w:w="0" w:type="dxa"/>
            <w:right w:w="108" w:type="dxa"/>
          </w:tblCellMar>
        </w:tblPrEx>
        <w:trPr>
          <w:trHeight w:val="79" w:hRule="atLeast"/>
        </w:trPr>
        <w:tc>
          <w:tcPr>
            <w:tcW w:w="14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B60A4">
            <w:pPr>
              <w:jc w:val="center"/>
              <w:rPr>
                <w:rFonts w:ascii="宋体" w:hAnsi="宋体" w:eastAsia="宋体" w:cs="宋体"/>
                <w:color w:val="000000"/>
                <w:szCs w:val="21"/>
              </w:rPr>
            </w:pPr>
          </w:p>
        </w:tc>
        <w:tc>
          <w:tcPr>
            <w:tcW w:w="1417" w:type="dxa"/>
            <w:vMerge w:val="continue"/>
            <w:tcBorders>
              <w:left w:val="single" w:color="000000" w:sz="4" w:space="0"/>
              <w:right w:val="single" w:color="000000" w:sz="4" w:space="0"/>
            </w:tcBorders>
          </w:tcPr>
          <w:p w14:paraId="3C388989">
            <w:pPr>
              <w:widowControl/>
              <w:jc w:val="left"/>
              <w:textAlignment w:val="center"/>
              <w:rPr>
                <w:rFonts w:ascii="宋体" w:hAnsi="宋体" w:eastAsia="宋体" w:cs="宋体"/>
                <w:color w:val="000000"/>
                <w:szCs w:val="21"/>
              </w:rPr>
            </w:pPr>
          </w:p>
        </w:tc>
        <w:tc>
          <w:tcPr>
            <w:tcW w:w="4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DB869">
            <w:pPr>
              <w:widowControl/>
              <w:jc w:val="left"/>
              <w:textAlignment w:val="center"/>
              <w:rPr>
                <w:rFonts w:ascii="宋体" w:hAnsi="宋体" w:eastAsia="宋体" w:cs="宋体"/>
                <w:color w:val="000000"/>
                <w:szCs w:val="21"/>
              </w:rPr>
            </w:pPr>
            <w:r>
              <w:rPr>
                <w:rFonts w:hint="eastAsia" w:ascii="宋体" w:hAnsi="宋体" w:eastAsia="宋体" w:cs="宋体"/>
                <w:color w:val="000000"/>
                <w:szCs w:val="21"/>
              </w:rPr>
              <w:t>《</w:t>
            </w:r>
            <w:r>
              <w:rPr>
                <w:rFonts w:hint="eastAsia" w:ascii="宋体" w:hAnsi="宋体" w:eastAsia="宋体" w:cs="宋体"/>
                <w:color w:val="000000"/>
                <w:kern w:val="0"/>
                <w:szCs w:val="21"/>
                <w:lang w:bidi="ar"/>
              </w:rPr>
              <w:t>联络口译</w:t>
            </w:r>
            <w:r>
              <w:rPr>
                <w:rFonts w:hint="eastAsia" w:ascii="宋体" w:hAnsi="宋体" w:eastAsia="宋体" w:cs="宋体"/>
                <w:color w:val="000000"/>
                <w:szCs w:val="21"/>
              </w:rPr>
              <w:t>》</w:t>
            </w:r>
            <w:r>
              <w:rPr>
                <w:rFonts w:hint="eastAsia" w:ascii="宋体" w:hAnsi="宋体" w:eastAsia="宋体" w:cs="宋体"/>
                <w:color w:val="000000"/>
                <w:kern w:val="0"/>
                <w:szCs w:val="21"/>
                <w:lang w:bidi="ar"/>
              </w:rPr>
              <w:t>（第二版）</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E55BF">
            <w:pPr>
              <w:jc w:val="center"/>
              <w:rPr>
                <w:rFonts w:ascii="等线" w:hAnsi="等线" w:eastAsia="等线" w:cs="等线"/>
                <w:color w:val="000000"/>
                <w:szCs w:val="21"/>
              </w:rPr>
            </w:pPr>
          </w:p>
        </w:tc>
      </w:tr>
      <w:tr w14:paraId="5A17600A">
        <w:tblPrEx>
          <w:tblCellMar>
            <w:top w:w="0" w:type="dxa"/>
            <w:left w:w="108" w:type="dxa"/>
            <w:bottom w:w="0" w:type="dxa"/>
            <w:right w:w="108" w:type="dxa"/>
          </w:tblCellMar>
        </w:tblPrEx>
        <w:trPr>
          <w:trHeight w:val="277" w:hRule="atLeast"/>
        </w:trPr>
        <w:tc>
          <w:tcPr>
            <w:tcW w:w="14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333D8">
            <w:pPr>
              <w:jc w:val="center"/>
              <w:rPr>
                <w:rFonts w:ascii="宋体" w:hAnsi="宋体" w:eastAsia="宋体" w:cs="宋体"/>
                <w:color w:val="000000"/>
                <w:szCs w:val="21"/>
              </w:rPr>
            </w:pPr>
          </w:p>
        </w:tc>
        <w:tc>
          <w:tcPr>
            <w:tcW w:w="1417" w:type="dxa"/>
            <w:vMerge w:val="continue"/>
            <w:tcBorders>
              <w:left w:val="single" w:color="000000" w:sz="4" w:space="0"/>
              <w:bottom w:val="single" w:color="000000" w:sz="4" w:space="0"/>
              <w:right w:val="single" w:color="000000" w:sz="4" w:space="0"/>
            </w:tcBorders>
          </w:tcPr>
          <w:p w14:paraId="0FBBE3AE">
            <w:pPr>
              <w:widowControl/>
              <w:jc w:val="left"/>
              <w:textAlignment w:val="center"/>
              <w:rPr>
                <w:rFonts w:ascii="宋体" w:hAnsi="宋体" w:eastAsia="宋体" w:cs="宋体"/>
                <w:color w:val="000000"/>
                <w:kern w:val="0"/>
                <w:szCs w:val="21"/>
                <w:lang w:bidi="ar"/>
              </w:rPr>
            </w:pPr>
          </w:p>
        </w:tc>
        <w:tc>
          <w:tcPr>
            <w:tcW w:w="4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2B856">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《交替传译》（第二版）</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43EDF">
            <w:pPr>
              <w:jc w:val="center"/>
              <w:rPr>
                <w:rFonts w:ascii="等线" w:hAnsi="等线" w:eastAsia="等线" w:cs="等线"/>
                <w:color w:val="000000"/>
                <w:szCs w:val="21"/>
              </w:rPr>
            </w:pPr>
          </w:p>
        </w:tc>
      </w:tr>
    </w:tbl>
    <w:p w14:paraId="7D302562">
      <w:pPr>
        <w:spacing w:line="560" w:lineRule="exact"/>
        <w:ind w:left="1539" w:leftChars="308" w:hanging="892" w:hangingChars="279"/>
        <w:rPr>
          <w:rFonts w:ascii="仿宋" w:hAnsi="仿宋" w:eastAsia="仿宋" w:cs="仿宋"/>
          <w:kern w:val="0"/>
          <w:sz w:val="32"/>
          <w:szCs w:val="32"/>
        </w:rPr>
      </w:pPr>
      <w:r>
        <w:rPr>
          <w:rFonts w:hint="eastAsia" w:ascii="仿宋" w:hAnsi="仿宋" w:eastAsia="仿宋" w:cs="仿宋"/>
          <w:kern w:val="0"/>
          <w:sz w:val="32"/>
          <w:szCs w:val="32"/>
        </w:rPr>
        <w:t>附件：2025“外研社·国才杯”“理解当代中国”全国大学生外语能力大赛学生官网报名指南</w:t>
      </w:r>
    </w:p>
    <w:p w14:paraId="04885B60">
      <w:pPr>
        <w:spacing w:line="560" w:lineRule="exact"/>
        <w:ind w:firstLine="646" w:firstLineChars="202"/>
        <w:jc w:val="right"/>
        <w:rPr>
          <w:rFonts w:ascii="仿宋" w:hAnsi="仿宋" w:eastAsia="仿宋" w:cs="仿宋"/>
          <w:kern w:val="0"/>
          <w:sz w:val="32"/>
          <w:szCs w:val="32"/>
        </w:rPr>
      </w:pPr>
    </w:p>
    <w:p w14:paraId="3E2631F3">
      <w:pPr>
        <w:spacing w:line="560" w:lineRule="exact"/>
        <w:ind w:firstLine="646" w:firstLineChars="202"/>
        <w:jc w:val="right"/>
        <w:rPr>
          <w:rFonts w:ascii="仿宋" w:hAnsi="仿宋" w:eastAsia="仿宋" w:cs="仿宋"/>
          <w:kern w:val="0"/>
          <w:sz w:val="32"/>
          <w:szCs w:val="32"/>
        </w:rPr>
      </w:pPr>
      <w:r>
        <w:rPr>
          <w:rFonts w:ascii="仿宋" w:hAnsi="仿宋" w:eastAsia="仿宋" w:cs="仿宋"/>
          <w:kern w:val="0"/>
          <w:sz w:val="32"/>
          <w:szCs w:val="32"/>
        </w:rPr>
        <w:t xml:space="preserve">   </w:t>
      </w:r>
      <w:r>
        <w:rPr>
          <w:rFonts w:hint="eastAsia" w:ascii="仿宋" w:hAnsi="仿宋" w:eastAsia="仿宋" w:cs="仿宋"/>
          <w:kern w:val="0"/>
          <w:sz w:val="32"/>
          <w:szCs w:val="32"/>
          <w:lang w:val="en-US" w:eastAsia="zh-CN"/>
        </w:rPr>
        <w:t>外国语</w:t>
      </w:r>
      <w:r>
        <w:rPr>
          <w:rFonts w:hint="eastAsia" w:ascii="仿宋" w:hAnsi="仿宋" w:eastAsia="仿宋" w:cs="仿宋"/>
          <w:kern w:val="0"/>
          <w:sz w:val="32"/>
          <w:szCs w:val="32"/>
        </w:rPr>
        <w:t>学院</w:t>
      </w:r>
    </w:p>
    <w:p w14:paraId="2394FF39">
      <w:pPr>
        <w:spacing w:line="560" w:lineRule="exact"/>
        <w:ind w:right="640" w:firstLine="646" w:firstLineChars="202"/>
        <w:jc w:val="right"/>
        <w:rPr>
          <w:rFonts w:ascii="仿宋" w:hAnsi="仿宋" w:eastAsia="仿宋" w:cs="仿宋"/>
          <w:kern w:val="0"/>
          <w:sz w:val="32"/>
          <w:szCs w:val="32"/>
        </w:rPr>
      </w:pPr>
      <w:r>
        <w:rPr>
          <w:rFonts w:hint="eastAsia" w:ascii="仿宋" w:hAnsi="仿宋" w:eastAsia="仿宋" w:cs="仿宋"/>
          <w:kern w:val="0"/>
          <w:sz w:val="32"/>
          <w:szCs w:val="32"/>
        </w:rPr>
        <w:t>2025年</w:t>
      </w:r>
      <w:r>
        <w:rPr>
          <w:rFonts w:hint="eastAsia" w:ascii="仿宋" w:hAnsi="仿宋" w:eastAsia="仿宋" w:cs="仿宋"/>
          <w:kern w:val="0"/>
          <w:sz w:val="32"/>
          <w:szCs w:val="32"/>
          <w:lang w:val="en-US" w:eastAsia="zh-CN"/>
        </w:rPr>
        <w:t>9</w:t>
      </w:r>
      <w:r>
        <w:rPr>
          <w:rFonts w:hint="eastAsia" w:ascii="仿宋" w:hAnsi="仿宋" w:eastAsia="仿宋" w:cs="仿宋"/>
          <w:kern w:val="0"/>
          <w:sz w:val="32"/>
          <w:szCs w:val="32"/>
        </w:rPr>
        <w:t>月</w:t>
      </w:r>
      <w:r>
        <w:rPr>
          <w:rFonts w:hint="eastAsia" w:ascii="仿宋" w:hAnsi="仿宋" w:eastAsia="仿宋" w:cs="仿宋"/>
          <w:kern w:val="0"/>
          <w:sz w:val="32"/>
          <w:szCs w:val="32"/>
          <w:lang w:val="en-US" w:eastAsia="zh-CN"/>
        </w:rPr>
        <w:t>19</w:t>
      </w:r>
      <w:r>
        <w:rPr>
          <w:rFonts w:hint="eastAsia" w:ascii="仿宋" w:hAnsi="仿宋" w:eastAsia="仿宋" w:cs="仿宋"/>
          <w:kern w:val="0"/>
          <w:sz w:val="32"/>
          <w:szCs w:val="32"/>
        </w:rPr>
        <w:t xml:space="preserve">日 </w:t>
      </w:r>
      <w:r>
        <w:rPr>
          <w:rFonts w:ascii="仿宋" w:hAnsi="仿宋" w:eastAsia="仿宋" w:cs="仿宋"/>
          <w:kern w:val="0"/>
          <w:sz w:val="32"/>
          <w:szCs w:val="32"/>
        </w:rPr>
        <w:t xml:space="preserve">   </w:t>
      </w:r>
    </w:p>
    <w:p w14:paraId="42E49FDC">
      <w:pPr>
        <w:rPr>
          <w:rFonts w:ascii="楷体" w:hAnsi="楷体" w:eastAsia="楷体" w:cs="仿宋"/>
          <w:sz w:val="32"/>
          <w:szCs w:val="32"/>
        </w:rPr>
      </w:pPr>
      <w:r>
        <w:rPr>
          <w:rFonts w:hint="eastAsia"/>
        </w:rPr>
        <w:br w:type="page"/>
      </w:r>
      <w:r>
        <w:rPr>
          <w:rFonts w:hint="eastAsia" w:ascii="楷体" w:hAnsi="楷体" w:eastAsia="楷体" w:cs="仿宋"/>
          <w:sz w:val="32"/>
          <w:szCs w:val="32"/>
        </w:rPr>
        <w:t>附件：</w:t>
      </w:r>
    </w:p>
    <w:p w14:paraId="0311D3F5">
      <w:pPr>
        <w:spacing w:line="640" w:lineRule="exact"/>
        <w:jc w:val="center"/>
        <w:rPr>
          <w:rFonts w:ascii="方正小标宋简体" w:hAnsi="Calibri Light" w:eastAsia="方正小标宋简体" w:cs="Times New Roman"/>
          <w:bCs/>
          <w:sz w:val="44"/>
          <w:szCs w:val="32"/>
          <w:lang w:bidi="ar"/>
        </w:rPr>
      </w:pPr>
      <w:r>
        <w:rPr>
          <w:rFonts w:ascii="方正小标宋简体" w:hAnsi="Calibri Light" w:eastAsia="方正小标宋简体" w:cs="Times New Roman"/>
          <w:bCs/>
          <w:sz w:val="44"/>
          <w:szCs w:val="32"/>
          <w:lang w:bidi="ar"/>
        </w:rPr>
        <w:t>202</w:t>
      </w:r>
      <w:r>
        <w:rPr>
          <w:rFonts w:hint="eastAsia" w:ascii="方正小标宋简体" w:hAnsi="Calibri Light" w:eastAsia="方正小标宋简体" w:cs="Times New Roman"/>
          <w:bCs/>
          <w:sz w:val="44"/>
          <w:szCs w:val="32"/>
          <w:lang w:bidi="ar"/>
        </w:rPr>
        <w:t>5“</w:t>
      </w:r>
      <w:r>
        <w:rPr>
          <w:rFonts w:ascii="方正小标宋简体" w:hAnsi="Calibri Light" w:eastAsia="方正小标宋简体" w:cs="Times New Roman"/>
          <w:bCs/>
          <w:sz w:val="44"/>
          <w:szCs w:val="32"/>
          <w:lang w:bidi="ar"/>
        </w:rPr>
        <w:t>外研社</w:t>
      </w:r>
      <w:r>
        <w:rPr>
          <w:rFonts w:hint="eastAsia" w:ascii="方正小标宋简体" w:hAnsi="Calibri Light" w:eastAsia="方正小标宋简体" w:cs="Times New Roman"/>
          <w:bCs/>
          <w:sz w:val="44"/>
          <w:szCs w:val="32"/>
          <w:lang w:bidi="ar"/>
        </w:rPr>
        <w:t>·</w:t>
      </w:r>
      <w:r>
        <w:rPr>
          <w:rFonts w:ascii="方正小标宋简体" w:hAnsi="Calibri Light" w:eastAsia="方正小标宋简体" w:cs="Times New Roman"/>
          <w:bCs/>
          <w:sz w:val="44"/>
          <w:szCs w:val="32"/>
          <w:lang w:bidi="ar"/>
        </w:rPr>
        <w:t>国才杯</w:t>
      </w:r>
      <w:r>
        <w:rPr>
          <w:rFonts w:hint="eastAsia" w:ascii="方正小标宋简体" w:hAnsi="Calibri Light" w:eastAsia="方正小标宋简体" w:cs="Times New Roman"/>
          <w:bCs/>
          <w:sz w:val="44"/>
          <w:szCs w:val="32"/>
          <w:lang w:bidi="ar"/>
        </w:rPr>
        <w:t>”“</w:t>
      </w:r>
      <w:r>
        <w:rPr>
          <w:rFonts w:ascii="方正小标宋简体" w:hAnsi="Calibri Light" w:eastAsia="方正小标宋简体" w:cs="Times New Roman"/>
          <w:bCs/>
          <w:sz w:val="44"/>
          <w:szCs w:val="32"/>
          <w:lang w:bidi="ar"/>
        </w:rPr>
        <w:t>理解当代中国</w:t>
      </w:r>
      <w:r>
        <w:rPr>
          <w:rFonts w:hint="eastAsia" w:ascii="方正小标宋简体" w:hAnsi="Calibri Light" w:eastAsia="方正小标宋简体" w:cs="Times New Roman"/>
          <w:bCs/>
          <w:sz w:val="44"/>
          <w:szCs w:val="32"/>
          <w:lang w:bidi="ar"/>
        </w:rPr>
        <w:t>”</w:t>
      </w:r>
      <w:r>
        <w:rPr>
          <w:rFonts w:ascii="方正小标宋简体" w:hAnsi="Calibri Light" w:eastAsia="方正小标宋简体" w:cs="Times New Roman"/>
          <w:bCs/>
          <w:sz w:val="44"/>
          <w:szCs w:val="32"/>
          <w:lang w:bidi="ar"/>
        </w:rPr>
        <w:t>全国大学生外语能力大赛</w:t>
      </w:r>
    </w:p>
    <w:p w14:paraId="1F4006E6">
      <w:pPr>
        <w:spacing w:line="640" w:lineRule="exact"/>
        <w:jc w:val="center"/>
        <w:rPr>
          <w:rFonts w:ascii="方正小标宋简体" w:hAnsi="Calibri Light" w:eastAsia="方正小标宋简体" w:cs="Times New Roman"/>
          <w:bCs/>
          <w:sz w:val="44"/>
          <w:szCs w:val="32"/>
          <w:lang w:bidi="ar"/>
        </w:rPr>
      </w:pPr>
      <w:r>
        <w:rPr>
          <w:rFonts w:ascii="方正小标宋简体" w:hAnsi="Calibri Light" w:eastAsia="方正小标宋简体" w:cs="Times New Roman"/>
          <w:bCs/>
          <w:sz w:val="44"/>
          <w:szCs w:val="32"/>
          <w:lang w:bidi="ar"/>
        </w:rPr>
        <w:t>官网报名指南</w:t>
      </w:r>
    </w:p>
    <w:p w14:paraId="0F2E34C3">
      <w:pPr>
        <w:spacing w:line="360" w:lineRule="auto"/>
        <w:ind w:left="-619" w:leftChars="-295" w:right="-733" w:rightChars="-349"/>
        <w:jc w:val="center"/>
        <w:rPr>
          <w:b/>
          <w:spacing w:val="-11"/>
          <w:kern w:val="0"/>
          <w:sz w:val="32"/>
          <w:szCs w:val="32"/>
        </w:rPr>
      </w:pPr>
    </w:p>
    <w:p w14:paraId="3DC6A4F3">
      <w:pPr>
        <w:spacing w:line="360" w:lineRule="auto"/>
        <w:rPr>
          <w:bCs/>
          <w:sz w:val="24"/>
          <w:szCs w:val="24"/>
        </w:rPr>
      </w:pPr>
      <w:r>
        <w:rPr>
          <w:rFonts w:hint="eastAsia" w:ascii="仿宋" w:hAnsi="仿宋" w:eastAsia="仿宋" w:cs="仿宋"/>
          <w:kern w:val="0"/>
          <w:sz w:val="32"/>
          <w:szCs w:val="32"/>
        </w:rPr>
        <w:t>* 本指南仅适用于英语组（不含短视频赛项）和多语种组。</w:t>
      </w:r>
    </w:p>
    <w:p w14:paraId="21F790CD">
      <w:pPr>
        <w:spacing w:line="360" w:lineRule="auto"/>
        <w:rPr>
          <w:rFonts w:ascii="黑体" w:hAnsi="黑体" w:eastAsia="黑体" w:cs="仿宋"/>
          <w:sz w:val="32"/>
          <w:szCs w:val="32"/>
        </w:rPr>
      </w:pPr>
      <w:r>
        <w:rPr>
          <w:rFonts w:hint="eastAsia" w:ascii="黑体" w:hAnsi="黑体" w:eastAsia="黑体" w:cs="仿宋"/>
          <w:sz w:val="32"/>
          <w:szCs w:val="32"/>
        </w:rPr>
        <w:t>一、</w:t>
      </w:r>
      <w:r>
        <w:rPr>
          <w:rFonts w:ascii="黑体" w:hAnsi="黑体" w:eastAsia="黑体" w:cs="仿宋"/>
          <w:sz w:val="32"/>
          <w:szCs w:val="32"/>
        </w:rPr>
        <w:t>报名须知</w:t>
      </w:r>
    </w:p>
    <w:p w14:paraId="15A93251">
      <w:pPr>
        <w:pStyle w:val="5"/>
        <w:numPr>
          <w:ilvl w:val="0"/>
          <w:numId w:val="2"/>
        </w:numPr>
        <w:spacing w:before="0" w:beforeAutospacing="0" w:after="0" w:afterAutospacing="0" w:line="360" w:lineRule="auto"/>
        <w:jc w:val="both"/>
        <w:rPr>
          <w:rFonts w:ascii="仿宋" w:hAnsi="仿宋" w:eastAsia="仿宋"/>
          <w:sz w:val="32"/>
          <w:szCs w:val="32"/>
        </w:rPr>
      </w:pPr>
      <w:r>
        <w:rPr>
          <w:rFonts w:ascii="仿宋" w:hAnsi="仿宋" w:eastAsia="仿宋"/>
          <w:sz w:val="32"/>
          <w:szCs w:val="32"/>
        </w:rPr>
        <w:t>大赛以学校为单位组织进行，同学们</w:t>
      </w:r>
      <w:r>
        <w:rPr>
          <w:rStyle w:val="10"/>
          <w:rFonts w:ascii="仿宋" w:hAnsi="仿宋" w:eastAsia="仿宋"/>
          <w:sz w:val="32"/>
          <w:szCs w:val="32"/>
        </w:rPr>
        <w:t>在报名前请与学校老师确认本校是否举行校内初赛。</w:t>
      </w:r>
    </w:p>
    <w:p w14:paraId="615EAFB4">
      <w:pPr>
        <w:pStyle w:val="5"/>
        <w:numPr>
          <w:ilvl w:val="0"/>
          <w:numId w:val="2"/>
        </w:numPr>
        <w:spacing w:before="0" w:beforeAutospacing="0" w:after="0" w:afterAutospacing="0" w:line="360" w:lineRule="auto"/>
        <w:jc w:val="both"/>
        <w:rPr>
          <w:rFonts w:ascii="仿宋" w:hAnsi="仿宋" w:eastAsia="仿宋"/>
          <w:sz w:val="32"/>
          <w:szCs w:val="32"/>
        </w:rPr>
      </w:pPr>
      <w:r>
        <w:rPr>
          <w:rFonts w:ascii="仿宋" w:hAnsi="仿宋" w:eastAsia="仿宋"/>
          <w:sz w:val="32"/>
          <w:szCs w:val="32"/>
        </w:rPr>
        <w:t>请使用</w:t>
      </w:r>
      <w:r>
        <w:rPr>
          <w:rFonts w:ascii="Times New Roman" w:hAnsi="Times New Roman" w:eastAsia="仿宋" w:cs="Times New Roman"/>
          <w:color w:val="FF0000"/>
          <w:sz w:val="32"/>
          <w:szCs w:val="32"/>
        </w:rPr>
        <w:t>Chrome</w:t>
      </w:r>
      <w:r>
        <w:rPr>
          <w:rFonts w:ascii="仿宋" w:hAnsi="仿宋" w:eastAsia="仿宋"/>
          <w:color w:val="FF0000"/>
          <w:sz w:val="32"/>
          <w:szCs w:val="32"/>
        </w:rPr>
        <w:t>或</w:t>
      </w:r>
      <w:r>
        <w:rPr>
          <w:rFonts w:ascii="Times New Roman" w:hAnsi="Times New Roman" w:eastAsia="仿宋" w:cs="Times New Roman"/>
          <w:color w:val="FF0000"/>
          <w:sz w:val="32"/>
          <w:szCs w:val="32"/>
        </w:rPr>
        <w:t>Firefox</w:t>
      </w:r>
      <w:r>
        <w:rPr>
          <w:rFonts w:ascii="仿宋" w:hAnsi="仿宋" w:eastAsia="仿宋"/>
          <w:color w:val="FF0000"/>
          <w:sz w:val="32"/>
          <w:szCs w:val="32"/>
        </w:rPr>
        <w:t>浏览器</w:t>
      </w:r>
      <w:r>
        <w:rPr>
          <w:rFonts w:ascii="仿宋" w:hAnsi="仿宋" w:eastAsia="仿宋"/>
          <w:sz w:val="32"/>
          <w:szCs w:val="32"/>
        </w:rPr>
        <w:t>进行大赛官网相关操作。</w:t>
      </w:r>
    </w:p>
    <w:p w14:paraId="3A55A6D9">
      <w:pPr>
        <w:pStyle w:val="5"/>
        <w:numPr>
          <w:ilvl w:val="0"/>
          <w:numId w:val="2"/>
        </w:numPr>
        <w:spacing w:before="0" w:beforeAutospacing="0" w:after="0" w:afterAutospacing="0" w:line="360" w:lineRule="auto"/>
        <w:jc w:val="both"/>
        <w:rPr>
          <w:rFonts w:ascii="仿宋" w:hAnsi="仿宋" w:eastAsia="仿宋"/>
          <w:sz w:val="32"/>
          <w:szCs w:val="32"/>
        </w:rPr>
      </w:pPr>
      <w:r>
        <w:rPr>
          <w:rFonts w:ascii="仿宋" w:hAnsi="仿宋" w:eastAsia="仿宋"/>
          <w:color w:val="000000"/>
          <w:spacing w:val="10"/>
          <w:sz w:val="32"/>
          <w:szCs w:val="32"/>
        </w:rPr>
        <w:t>具体报名截止时间请以本校通知为准。</w:t>
      </w:r>
      <w:r>
        <w:rPr>
          <w:rFonts w:ascii="仿宋" w:hAnsi="仿宋" w:eastAsia="仿宋"/>
          <w:sz w:val="32"/>
          <w:szCs w:val="32"/>
        </w:rPr>
        <w:t>若参加英语组综合能力、笔译赛项全国统一线上初赛，每场线上初赛前一周系统将截止报名</w:t>
      </w:r>
      <w:r>
        <w:rPr>
          <w:rFonts w:ascii="仿宋" w:hAnsi="仿宋" w:eastAsia="仿宋"/>
          <w:color w:val="000000"/>
          <w:spacing w:val="10"/>
          <w:sz w:val="32"/>
          <w:szCs w:val="32"/>
        </w:rPr>
        <w:t>。全国统一线上初赛时间如下，综合能力赛项每校可选一场参加。</w:t>
      </w:r>
    </w:p>
    <w:p w14:paraId="1FB3296C">
      <w:pPr>
        <w:widowControl/>
        <w:spacing w:line="360" w:lineRule="auto"/>
        <w:jc w:val="center"/>
      </w:pPr>
      <w:r>
        <w:rPr>
          <w:rFonts w:ascii="宋体" w:hAnsi="宋体" w:eastAsia="宋体" w:cs="宋体"/>
          <w:kern w:val="0"/>
          <w:sz w:val="24"/>
          <w:szCs w:val="24"/>
        </w:rPr>
        <w:drawing>
          <wp:inline distT="0" distB="0" distL="114300" distR="114300">
            <wp:extent cx="2604770" cy="1183640"/>
            <wp:effectExtent l="0" t="0" r="5080"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8"/>
                    <a:stretch>
                      <a:fillRect/>
                    </a:stretch>
                  </pic:blipFill>
                  <pic:spPr>
                    <a:xfrm>
                      <a:off x="0" y="0"/>
                      <a:ext cx="2615059" cy="1188158"/>
                    </a:xfrm>
                    <a:prstGeom prst="rect">
                      <a:avLst/>
                    </a:prstGeom>
                    <a:noFill/>
                    <a:ln w="9525">
                      <a:noFill/>
                    </a:ln>
                  </pic:spPr>
                </pic:pic>
              </a:graphicData>
            </a:graphic>
          </wp:inline>
        </w:drawing>
      </w:r>
    </w:p>
    <w:p w14:paraId="2A929362">
      <w:pPr>
        <w:spacing w:line="360" w:lineRule="auto"/>
        <w:rPr>
          <w:rFonts w:ascii="黑体" w:hAnsi="黑体" w:eastAsia="黑体" w:cs="仿宋"/>
          <w:sz w:val="32"/>
          <w:szCs w:val="32"/>
        </w:rPr>
      </w:pPr>
      <w:r>
        <w:rPr>
          <w:rFonts w:hint="eastAsia" w:ascii="黑体" w:hAnsi="黑体" w:eastAsia="黑体" w:cs="仿宋"/>
          <w:sz w:val="32"/>
          <w:szCs w:val="32"/>
        </w:rPr>
        <w:t>二、</w:t>
      </w:r>
      <w:r>
        <w:rPr>
          <w:rFonts w:ascii="黑体" w:hAnsi="黑体" w:eastAsia="黑体" w:cs="仿宋"/>
          <w:sz w:val="32"/>
          <w:szCs w:val="32"/>
        </w:rPr>
        <w:t>官网报名流程</w:t>
      </w:r>
    </w:p>
    <w:p w14:paraId="41F46127">
      <w:pPr>
        <w:pStyle w:val="5"/>
        <w:numPr>
          <w:ilvl w:val="0"/>
          <w:numId w:val="3"/>
        </w:numPr>
        <w:spacing w:before="0" w:beforeAutospacing="0" w:after="0" w:afterAutospacing="0" w:line="360" w:lineRule="auto"/>
        <w:rPr>
          <w:rFonts w:ascii="仿宋" w:hAnsi="仿宋" w:eastAsia="仿宋"/>
          <w:color w:val="000000"/>
          <w:spacing w:val="10"/>
          <w:sz w:val="32"/>
          <w:szCs w:val="32"/>
        </w:rPr>
      </w:pPr>
      <w:r>
        <w:rPr>
          <w:rFonts w:ascii="仿宋" w:hAnsi="仿宋" w:eastAsia="仿宋"/>
          <w:b/>
          <w:color w:val="000000"/>
          <w:spacing w:val="10"/>
          <w:sz w:val="32"/>
          <w:szCs w:val="32"/>
        </w:rPr>
        <w:t>注册官网账号</w:t>
      </w:r>
    </w:p>
    <w:p w14:paraId="7BF49616">
      <w:pPr>
        <w:pStyle w:val="5"/>
        <w:widowControl w:val="0"/>
        <w:spacing w:before="0" w:beforeAutospacing="0" w:after="0" w:afterAutospacing="0" w:line="360" w:lineRule="auto"/>
        <w:ind w:firstLine="643" w:firstLineChars="200"/>
        <w:jc w:val="both"/>
        <w:rPr>
          <w:rFonts w:ascii="仿宋" w:hAnsi="仿宋" w:eastAsia="仿宋"/>
          <w:sz w:val="32"/>
          <w:szCs w:val="32"/>
        </w:rPr>
      </w:pPr>
      <w:r>
        <w:rPr>
          <w:rStyle w:val="10"/>
          <w:rFonts w:ascii="仿宋" w:hAnsi="仿宋" w:eastAsia="仿宋"/>
          <w:sz w:val="32"/>
          <w:szCs w:val="32"/>
        </w:rPr>
        <w:t>第一步</w:t>
      </w:r>
      <w:r>
        <w:rPr>
          <w:rFonts w:ascii="仿宋" w:hAnsi="仿宋" w:eastAsia="仿宋"/>
          <w:sz w:val="32"/>
          <w:szCs w:val="32"/>
        </w:rPr>
        <w:t>：打开大赛官网（</w:t>
      </w:r>
      <w:r>
        <w:rPr>
          <w:rFonts w:ascii="Times New Roman" w:hAnsi="Times New Roman" w:eastAsia="仿宋" w:cs="Times New Roman"/>
          <w:sz w:val="32"/>
          <w:szCs w:val="32"/>
        </w:rPr>
        <w:t>https://ucc.fltrp.com</w:t>
      </w:r>
      <w:r>
        <w:rPr>
          <w:rFonts w:ascii="仿宋" w:hAnsi="仿宋" w:eastAsia="仿宋"/>
          <w:sz w:val="32"/>
          <w:szCs w:val="32"/>
        </w:rPr>
        <w:t>），点击</w:t>
      </w:r>
      <w:r>
        <w:rPr>
          <w:rFonts w:hint="eastAsia" w:ascii="仿宋" w:hAnsi="仿宋" w:eastAsia="仿宋"/>
          <w:sz w:val="32"/>
          <w:szCs w:val="32"/>
        </w:rPr>
        <w:t>“</w:t>
      </w:r>
      <w:r>
        <w:rPr>
          <w:rFonts w:ascii="仿宋" w:hAnsi="仿宋" w:eastAsia="仿宋"/>
          <w:sz w:val="32"/>
          <w:szCs w:val="32"/>
        </w:rPr>
        <w:t>选手报名/参赛</w:t>
      </w:r>
      <w:r>
        <w:rPr>
          <w:rFonts w:hint="eastAsia" w:ascii="仿宋" w:hAnsi="仿宋" w:eastAsia="仿宋"/>
          <w:sz w:val="32"/>
          <w:szCs w:val="32"/>
        </w:rPr>
        <w:t>”</w:t>
      </w:r>
      <w:r>
        <w:rPr>
          <w:rFonts w:ascii="仿宋" w:hAnsi="仿宋" w:eastAsia="仿宋"/>
          <w:sz w:val="32"/>
          <w:szCs w:val="32"/>
        </w:rPr>
        <w:t>——</w:t>
      </w:r>
      <w:r>
        <w:rPr>
          <w:rFonts w:hint="eastAsia" w:ascii="仿宋" w:hAnsi="仿宋" w:eastAsia="仿宋"/>
          <w:sz w:val="32"/>
          <w:szCs w:val="32"/>
        </w:rPr>
        <w:t>“</w:t>
      </w:r>
      <w:r>
        <w:rPr>
          <w:rFonts w:ascii="仿宋" w:hAnsi="仿宋" w:eastAsia="仿宋"/>
          <w:sz w:val="32"/>
          <w:szCs w:val="32"/>
        </w:rPr>
        <w:t>校赛选手入口</w:t>
      </w:r>
      <w:r>
        <w:rPr>
          <w:rFonts w:hint="eastAsia" w:ascii="仿宋" w:hAnsi="仿宋" w:eastAsia="仿宋"/>
          <w:sz w:val="32"/>
          <w:szCs w:val="32"/>
        </w:rPr>
        <w:t>”</w:t>
      </w:r>
      <w:r>
        <w:rPr>
          <w:rFonts w:ascii="仿宋" w:hAnsi="仿宋" w:eastAsia="仿宋"/>
          <w:sz w:val="32"/>
          <w:szCs w:val="32"/>
        </w:rPr>
        <w:t>图标，进入选手报名页面。</w:t>
      </w:r>
    </w:p>
    <w:p w14:paraId="719603DC">
      <w:pPr>
        <w:widowControl/>
        <w:spacing w:line="360" w:lineRule="auto"/>
        <w:ind w:firstLine="640" w:firstLineChars="200"/>
        <w:jc w:val="center"/>
        <w:rPr>
          <w:rFonts w:ascii="仿宋" w:hAnsi="仿宋" w:eastAsia="仿宋"/>
          <w:sz w:val="24"/>
          <w:szCs w:val="28"/>
        </w:rPr>
      </w:pPr>
      <w:r>
        <w:rPr>
          <w:rFonts w:ascii="仿宋" w:hAnsi="仿宋" w:eastAsia="仿宋" w:cs="宋体"/>
          <w:kern w:val="0"/>
          <w:sz w:val="32"/>
          <w:szCs w:val="32"/>
        </w:rPr>
        <w:drawing>
          <wp:inline distT="0" distB="0" distL="114300" distR="114300">
            <wp:extent cx="2190115" cy="873760"/>
            <wp:effectExtent l="0" t="0" r="4445" b="10160"/>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9"/>
                    <a:stretch>
                      <a:fillRect/>
                    </a:stretch>
                  </pic:blipFill>
                  <pic:spPr>
                    <a:xfrm>
                      <a:off x="0" y="0"/>
                      <a:ext cx="2190115" cy="873760"/>
                    </a:xfrm>
                    <a:prstGeom prst="rect">
                      <a:avLst/>
                    </a:prstGeom>
                    <a:noFill/>
                    <a:ln w="9525">
                      <a:noFill/>
                    </a:ln>
                  </pic:spPr>
                </pic:pic>
              </a:graphicData>
            </a:graphic>
          </wp:inline>
        </w:drawing>
      </w:r>
    </w:p>
    <w:p w14:paraId="40CEBD88">
      <w:pPr>
        <w:pStyle w:val="5"/>
        <w:spacing w:before="0" w:beforeAutospacing="0" w:after="0" w:afterAutospacing="0" w:line="360" w:lineRule="auto"/>
        <w:ind w:firstLine="643" w:firstLineChars="200"/>
        <w:jc w:val="both"/>
        <w:rPr>
          <w:rFonts w:ascii="仿宋" w:hAnsi="仿宋" w:eastAsia="仿宋"/>
          <w:sz w:val="32"/>
          <w:szCs w:val="32"/>
        </w:rPr>
      </w:pPr>
      <w:r>
        <w:rPr>
          <w:rFonts w:ascii="仿宋" w:hAnsi="仿宋" w:eastAsia="仿宋"/>
          <w:b/>
          <w:bCs/>
          <w:sz w:val="32"/>
          <w:szCs w:val="32"/>
        </w:rPr>
        <w:t>第二步：</w:t>
      </w:r>
      <w:r>
        <w:rPr>
          <w:rFonts w:ascii="仿宋" w:hAnsi="仿宋" w:eastAsia="仿宋"/>
          <w:sz w:val="32"/>
          <w:szCs w:val="32"/>
        </w:rPr>
        <w:t>系统检测登录状态，请登录</w:t>
      </w:r>
      <w:r>
        <w:rPr>
          <w:rFonts w:ascii="Times New Roman" w:hAnsi="Times New Roman" w:eastAsia="仿宋" w:cs="Times New Roman"/>
          <w:sz w:val="32"/>
          <w:szCs w:val="32"/>
        </w:rPr>
        <w:t>Unipus</w:t>
      </w:r>
      <w:r>
        <w:rPr>
          <w:rFonts w:ascii="仿宋" w:hAnsi="仿宋" w:eastAsia="仿宋"/>
          <w:sz w:val="32"/>
          <w:szCs w:val="32"/>
        </w:rPr>
        <w:t>账号，没有</w:t>
      </w:r>
      <w:r>
        <w:rPr>
          <w:rFonts w:ascii="Times New Roman" w:hAnsi="Times New Roman" w:eastAsia="仿宋" w:cs="Times New Roman"/>
          <w:sz w:val="32"/>
          <w:szCs w:val="32"/>
        </w:rPr>
        <w:t>Unipus</w:t>
      </w:r>
      <w:r>
        <w:rPr>
          <w:rFonts w:ascii="仿宋" w:hAnsi="仿宋" w:eastAsia="仿宋"/>
          <w:sz w:val="32"/>
          <w:szCs w:val="32"/>
        </w:rPr>
        <w:t>账号的用户需注册（请使用手机号注册）。</w:t>
      </w:r>
    </w:p>
    <w:p w14:paraId="56E9AD16">
      <w:pPr>
        <w:widowControl/>
        <w:spacing w:line="360" w:lineRule="auto"/>
        <w:jc w:val="center"/>
        <w:rPr>
          <w:rFonts w:ascii="仿宋" w:hAnsi="仿宋" w:eastAsia="仿宋"/>
          <w:sz w:val="24"/>
          <w:szCs w:val="28"/>
        </w:rPr>
      </w:pPr>
      <w:r>
        <w:rPr>
          <w:rFonts w:ascii="仿宋" w:hAnsi="仿宋" w:eastAsia="仿宋" w:cs="宋体"/>
          <w:kern w:val="0"/>
          <w:sz w:val="32"/>
          <w:szCs w:val="32"/>
        </w:rPr>
        <w:drawing>
          <wp:inline distT="0" distB="0" distL="0" distR="0">
            <wp:extent cx="1929765" cy="1832610"/>
            <wp:effectExtent l="0" t="0" r="5715" b="11430"/>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9765" cy="1832610"/>
                    </a:xfrm>
                    <a:prstGeom prst="rect">
                      <a:avLst/>
                    </a:prstGeom>
                    <a:noFill/>
                    <a:ln w="9525">
                      <a:noFill/>
                    </a:ln>
                  </pic:spPr>
                </pic:pic>
              </a:graphicData>
            </a:graphic>
          </wp:inline>
        </w:drawing>
      </w:r>
      <w:r>
        <w:rPr>
          <w:rFonts w:hint="eastAsia" w:ascii="仿宋" w:hAnsi="仿宋" w:eastAsia="仿宋"/>
          <w:sz w:val="24"/>
          <w:szCs w:val="28"/>
        </w:rPr>
        <w:t xml:space="preserve">      </w:t>
      </w:r>
      <w:r>
        <w:rPr>
          <w:rFonts w:hint="eastAsia" w:ascii="仿宋" w:hAnsi="仿宋" w:eastAsia="仿宋" w:cs="宋体"/>
          <w:kern w:val="0"/>
          <w:sz w:val="32"/>
          <w:szCs w:val="32"/>
          <w:lang w:bidi="ar"/>
        </w:rPr>
        <w:t xml:space="preserve">   </w:t>
      </w:r>
      <w:r>
        <w:rPr>
          <w:rFonts w:ascii="仿宋" w:hAnsi="仿宋" w:eastAsia="仿宋" w:cs="宋体"/>
          <w:kern w:val="0"/>
          <w:sz w:val="32"/>
          <w:szCs w:val="32"/>
        </w:rPr>
        <w:drawing>
          <wp:inline distT="0" distB="0" distL="114300" distR="114300">
            <wp:extent cx="2012315" cy="2437130"/>
            <wp:effectExtent l="0" t="0" r="14605" b="1270"/>
            <wp:docPr id="1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9"/>
                    <pic:cNvPicPr>
                      <a:picLocks noChangeAspect="1"/>
                    </pic:cNvPicPr>
                  </pic:nvPicPr>
                  <pic:blipFill>
                    <a:blip r:embed="rId11"/>
                    <a:stretch>
                      <a:fillRect/>
                    </a:stretch>
                  </pic:blipFill>
                  <pic:spPr>
                    <a:xfrm>
                      <a:off x="0" y="0"/>
                      <a:ext cx="2012315" cy="2437130"/>
                    </a:xfrm>
                    <a:prstGeom prst="rect">
                      <a:avLst/>
                    </a:prstGeom>
                    <a:noFill/>
                    <a:ln w="9525">
                      <a:noFill/>
                    </a:ln>
                  </pic:spPr>
                </pic:pic>
              </a:graphicData>
            </a:graphic>
          </wp:inline>
        </w:drawing>
      </w:r>
    </w:p>
    <w:p w14:paraId="7F36EF64">
      <w:pPr>
        <w:pStyle w:val="5"/>
        <w:spacing w:before="0" w:beforeAutospacing="0" w:after="0" w:afterAutospacing="0" w:line="360" w:lineRule="auto"/>
        <w:jc w:val="center"/>
        <w:rPr>
          <w:rFonts w:ascii="仿宋" w:hAnsi="仿宋" w:eastAsia="仿宋"/>
          <w:sz w:val="32"/>
          <w:szCs w:val="32"/>
        </w:rPr>
      </w:pPr>
      <w:r>
        <w:rPr>
          <w:rFonts w:hint="eastAsia" w:ascii="仿宋" w:hAnsi="仿宋" w:eastAsia="仿宋"/>
          <w:sz w:val="32"/>
          <w:szCs w:val="32"/>
        </w:rPr>
        <w:t xml:space="preserve">  </w:t>
      </w:r>
      <w:r>
        <w:rPr>
          <w:rFonts w:ascii="仿宋" w:hAnsi="仿宋" w:eastAsia="仿宋"/>
          <w:sz w:val="32"/>
          <w:szCs w:val="32"/>
        </w:rPr>
        <w:t>（登录</w:t>
      </w:r>
      <w:r>
        <w:rPr>
          <w:rFonts w:ascii="Times New Roman" w:hAnsi="Times New Roman" w:eastAsia="仿宋" w:cs="Times New Roman"/>
          <w:sz w:val="32"/>
          <w:szCs w:val="32"/>
        </w:rPr>
        <w:t>Unipus</w:t>
      </w:r>
      <w:r>
        <w:rPr>
          <w:rFonts w:ascii="仿宋" w:hAnsi="仿宋" w:eastAsia="仿宋"/>
          <w:sz w:val="32"/>
          <w:szCs w:val="32"/>
        </w:rPr>
        <w:t>账户）</w:t>
      </w:r>
      <w:r>
        <w:rPr>
          <w:rFonts w:hint="eastAsia" w:ascii="仿宋" w:hAnsi="仿宋" w:eastAsia="仿宋"/>
          <w:sz w:val="32"/>
          <w:szCs w:val="32"/>
        </w:rPr>
        <w:t xml:space="preserve">        </w:t>
      </w:r>
      <w:r>
        <w:rPr>
          <w:rFonts w:ascii="仿宋" w:hAnsi="仿宋" w:eastAsia="仿宋"/>
          <w:sz w:val="32"/>
          <w:szCs w:val="32"/>
        </w:rPr>
        <w:t>（注册</w:t>
      </w:r>
      <w:r>
        <w:rPr>
          <w:rFonts w:ascii="Times New Roman" w:hAnsi="Times New Roman" w:eastAsia="仿宋" w:cs="Times New Roman"/>
          <w:sz w:val="32"/>
          <w:szCs w:val="32"/>
        </w:rPr>
        <w:t>Unipus</w:t>
      </w:r>
      <w:r>
        <w:rPr>
          <w:rFonts w:ascii="仿宋" w:hAnsi="仿宋" w:eastAsia="仿宋"/>
          <w:sz w:val="32"/>
          <w:szCs w:val="32"/>
        </w:rPr>
        <w:t>账户）</w:t>
      </w:r>
    </w:p>
    <w:p w14:paraId="7D00F6D5">
      <w:pPr>
        <w:pStyle w:val="5"/>
        <w:spacing w:before="0" w:beforeAutospacing="0" w:after="0" w:afterAutospacing="0" w:line="360" w:lineRule="auto"/>
        <w:ind w:firstLine="640" w:firstLineChars="200"/>
        <w:jc w:val="both"/>
        <w:rPr>
          <w:rFonts w:ascii="仿宋" w:hAnsi="仿宋" w:eastAsia="仿宋"/>
          <w:sz w:val="32"/>
          <w:szCs w:val="32"/>
        </w:rPr>
      </w:pPr>
      <w:r>
        <w:rPr>
          <w:rFonts w:ascii="仿宋" w:hAnsi="仿宋" w:eastAsia="仿宋"/>
          <w:sz w:val="32"/>
          <w:szCs w:val="32"/>
        </w:rPr>
        <w:t>登录后，系统自动返回报名页面，此时系统会检测账号状态，未绑定手机号的账号需绑定。</w:t>
      </w:r>
    </w:p>
    <w:p w14:paraId="6D8A2ED6">
      <w:pPr>
        <w:pStyle w:val="5"/>
        <w:spacing w:before="0" w:beforeAutospacing="0" w:after="0" w:afterAutospacing="0" w:line="360" w:lineRule="auto"/>
        <w:jc w:val="both"/>
        <w:rPr>
          <w:rFonts w:ascii="仿宋" w:hAnsi="仿宋" w:eastAsia="仿宋"/>
          <w:color w:val="FF0000"/>
          <w:sz w:val="32"/>
          <w:szCs w:val="32"/>
        </w:rPr>
      </w:pPr>
      <w:r>
        <w:rPr>
          <w:rFonts w:ascii="仿宋" w:hAnsi="仿宋" w:eastAsia="仿宋"/>
          <w:color w:val="FF0000"/>
          <w:sz w:val="32"/>
          <w:szCs w:val="32"/>
        </w:rPr>
        <w:t>【重要提示】请务必牢记完成报名的手机号，参赛时建议直接使用手机号登录。</w:t>
      </w:r>
    </w:p>
    <w:p w14:paraId="0B3C6EFB">
      <w:pPr>
        <w:pStyle w:val="5"/>
        <w:numPr>
          <w:ilvl w:val="0"/>
          <w:numId w:val="3"/>
        </w:numPr>
        <w:spacing w:before="0" w:beforeAutospacing="0" w:after="0" w:afterAutospacing="0" w:line="360" w:lineRule="auto"/>
        <w:rPr>
          <w:rFonts w:ascii="仿宋" w:hAnsi="仿宋" w:eastAsia="仿宋"/>
          <w:sz w:val="32"/>
          <w:szCs w:val="32"/>
        </w:rPr>
      </w:pPr>
      <w:r>
        <w:rPr>
          <w:rStyle w:val="10"/>
          <w:rFonts w:ascii="仿宋" w:hAnsi="仿宋" w:eastAsia="仿宋"/>
          <w:sz w:val="32"/>
          <w:szCs w:val="32"/>
        </w:rPr>
        <w:t>填写基本信息</w:t>
      </w:r>
    </w:p>
    <w:p w14:paraId="0DE8EBF8">
      <w:pPr>
        <w:pStyle w:val="5"/>
        <w:spacing w:before="0" w:beforeAutospacing="0" w:after="0" w:afterAutospacing="0" w:line="360" w:lineRule="auto"/>
        <w:ind w:firstLine="640" w:firstLineChars="200"/>
        <w:jc w:val="both"/>
        <w:rPr>
          <w:rFonts w:ascii="仿宋" w:hAnsi="仿宋" w:eastAsia="仿宋"/>
          <w:sz w:val="32"/>
          <w:szCs w:val="32"/>
        </w:rPr>
      </w:pPr>
      <w:r>
        <w:rPr>
          <w:rFonts w:ascii="仿宋" w:hAnsi="仿宋" w:eastAsia="仿宋"/>
          <w:sz w:val="32"/>
          <w:szCs w:val="32"/>
        </w:rPr>
        <w:t>成功登录、确认参赛协议后，选手需填写国籍、省份、学校、院系、年级、专业、学号、姓名等基本信息。</w:t>
      </w:r>
    </w:p>
    <w:p w14:paraId="1013E90A">
      <w:pPr>
        <w:widowControl/>
        <w:jc w:val="center"/>
        <w:rPr>
          <w:rFonts w:ascii="仿宋" w:hAnsi="仿宋" w:eastAsia="仿宋"/>
          <w:sz w:val="24"/>
          <w:szCs w:val="28"/>
        </w:rPr>
      </w:pPr>
      <w:r>
        <w:rPr>
          <w:rFonts w:ascii="仿宋" w:hAnsi="仿宋" w:eastAsia="仿宋" w:cs="宋体"/>
          <w:kern w:val="0"/>
          <w:sz w:val="32"/>
          <w:szCs w:val="32"/>
        </w:rPr>
        <w:drawing>
          <wp:inline distT="0" distB="0" distL="114300" distR="114300">
            <wp:extent cx="3837940" cy="1266825"/>
            <wp:effectExtent l="0" t="0" r="2540" b="13335"/>
            <wp:docPr id="1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IMG_260"/>
                    <pic:cNvPicPr>
                      <a:picLocks noChangeAspect="1"/>
                    </pic:cNvPicPr>
                  </pic:nvPicPr>
                  <pic:blipFill>
                    <a:blip r:embed="rId12"/>
                    <a:srcRect t="4764" b="6426"/>
                    <a:stretch>
                      <a:fillRect/>
                    </a:stretch>
                  </pic:blipFill>
                  <pic:spPr>
                    <a:xfrm>
                      <a:off x="0" y="0"/>
                      <a:ext cx="3858594" cy="1273455"/>
                    </a:xfrm>
                    <a:prstGeom prst="rect">
                      <a:avLst/>
                    </a:prstGeom>
                    <a:noFill/>
                    <a:ln>
                      <a:noFill/>
                    </a:ln>
                  </pic:spPr>
                </pic:pic>
              </a:graphicData>
            </a:graphic>
          </wp:inline>
        </w:drawing>
      </w:r>
    </w:p>
    <w:p w14:paraId="71F4643B">
      <w:pPr>
        <w:pStyle w:val="5"/>
        <w:spacing w:before="0" w:beforeAutospacing="0" w:after="0" w:afterAutospacing="0" w:line="360" w:lineRule="auto"/>
        <w:jc w:val="both"/>
        <w:rPr>
          <w:rFonts w:ascii="仿宋" w:hAnsi="仿宋" w:eastAsia="仿宋"/>
          <w:color w:val="FF0000"/>
          <w:sz w:val="32"/>
          <w:szCs w:val="32"/>
        </w:rPr>
      </w:pPr>
      <w:r>
        <w:rPr>
          <w:rFonts w:ascii="仿宋" w:hAnsi="仿宋" w:eastAsia="仿宋"/>
          <w:color w:val="FF0000"/>
          <w:sz w:val="32"/>
          <w:szCs w:val="32"/>
        </w:rPr>
        <w:t>【注】省份、学校、姓名、学号提交后不可修改，请务必仔细确认后提交！</w:t>
      </w:r>
    </w:p>
    <w:p w14:paraId="4CBB0DCE">
      <w:pPr>
        <w:pStyle w:val="5"/>
        <w:numPr>
          <w:ilvl w:val="0"/>
          <w:numId w:val="3"/>
        </w:numPr>
        <w:spacing w:before="0" w:beforeAutospacing="0" w:after="0" w:afterAutospacing="0" w:line="360" w:lineRule="auto"/>
        <w:jc w:val="both"/>
        <w:rPr>
          <w:rFonts w:ascii="仿宋" w:hAnsi="仿宋" w:eastAsia="仿宋"/>
          <w:sz w:val="32"/>
          <w:szCs w:val="32"/>
        </w:rPr>
      </w:pPr>
      <w:r>
        <w:rPr>
          <w:rStyle w:val="10"/>
          <w:rFonts w:ascii="仿宋" w:hAnsi="仿宋" w:eastAsia="仿宋"/>
          <w:sz w:val="32"/>
          <w:szCs w:val="32"/>
        </w:rPr>
        <w:t>报名相应比赛</w:t>
      </w:r>
    </w:p>
    <w:p w14:paraId="09F80E1B">
      <w:pPr>
        <w:pStyle w:val="5"/>
        <w:spacing w:before="0" w:beforeAutospacing="0" w:after="0" w:afterAutospacing="0" w:line="360" w:lineRule="auto"/>
        <w:ind w:firstLine="640" w:firstLineChars="200"/>
        <w:jc w:val="both"/>
        <w:rPr>
          <w:rFonts w:ascii="仿宋" w:hAnsi="仿宋" w:eastAsia="仿宋"/>
          <w:sz w:val="32"/>
          <w:szCs w:val="32"/>
        </w:rPr>
      </w:pPr>
      <w:r>
        <w:rPr>
          <w:rFonts w:ascii="仿宋" w:hAnsi="仿宋" w:eastAsia="仿宋"/>
          <w:sz w:val="32"/>
          <w:szCs w:val="32"/>
        </w:rPr>
        <w:t>选手填完基本信息后，请点击相应比赛报名按钮，进入报名弹窗，点击</w:t>
      </w:r>
      <w:r>
        <w:rPr>
          <w:rFonts w:hint="eastAsia" w:ascii="仿宋" w:hAnsi="仿宋" w:eastAsia="仿宋"/>
          <w:sz w:val="32"/>
          <w:szCs w:val="32"/>
        </w:rPr>
        <w:t>“</w:t>
      </w:r>
      <w:r>
        <w:rPr>
          <w:rFonts w:ascii="仿宋" w:hAnsi="仿宋" w:eastAsia="仿宋"/>
          <w:sz w:val="32"/>
          <w:szCs w:val="32"/>
        </w:rPr>
        <w:t>确认报名</w:t>
      </w:r>
      <w:r>
        <w:rPr>
          <w:rFonts w:hint="eastAsia" w:ascii="仿宋" w:hAnsi="仿宋" w:eastAsia="仿宋"/>
          <w:sz w:val="32"/>
          <w:szCs w:val="32"/>
        </w:rPr>
        <w:t>”</w:t>
      </w:r>
      <w:r>
        <w:rPr>
          <w:rFonts w:ascii="仿宋" w:hAnsi="仿宋" w:eastAsia="仿宋"/>
          <w:sz w:val="32"/>
          <w:szCs w:val="32"/>
        </w:rPr>
        <w:t>，方视为报名成功。下面以英语组综合能力赛项为例，展示报名流程。</w:t>
      </w:r>
    </w:p>
    <w:p w14:paraId="7AB88D9D">
      <w:pPr>
        <w:pStyle w:val="5"/>
        <w:spacing w:before="0" w:beforeAutospacing="0" w:after="0" w:afterAutospacing="0" w:line="360" w:lineRule="auto"/>
        <w:ind w:firstLine="643" w:firstLineChars="200"/>
        <w:jc w:val="both"/>
        <w:rPr>
          <w:rFonts w:ascii="仿宋" w:hAnsi="仿宋" w:eastAsia="仿宋"/>
          <w:sz w:val="32"/>
          <w:szCs w:val="32"/>
        </w:rPr>
      </w:pPr>
      <w:r>
        <w:rPr>
          <w:rStyle w:val="10"/>
          <w:rFonts w:ascii="Times New Roman" w:hAnsi="Times New Roman" w:eastAsia="仿宋" w:cs="Times New Roman"/>
          <w:sz w:val="32"/>
          <w:szCs w:val="32"/>
        </w:rPr>
        <w:t>Step</w:t>
      </w:r>
      <w:r>
        <w:rPr>
          <w:rStyle w:val="10"/>
          <w:rFonts w:ascii="仿宋" w:hAnsi="仿宋" w:eastAsia="仿宋"/>
          <w:sz w:val="32"/>
          <w:szCs w:val="32"/>
        </w:rPr>
        <w:t xml:space="preserve"> 1</w:t>
      </w:r>
      <w:r>
        <w:rPr>
          <w:rStyle w:val="10"/>
          <w:rFonts w:hint="eastAsia" w:ascii="仿宋" w:hAnsi="仿宋" w:eastAsia="仿宋"/>
          <w:sz w:val="32"/>
          <w:szCs w:val="32"/>
        </w:rPr>
        <w:t xml:space="preserve"> </w:t>
      </w:r>
      <w:r>
        <w:rPr>
          <w:rFonts w:ascii="仿宋" w:hAnsi="仿宋" w:eastAsia="仿宋"/>
          <w:sz w:val="32"/>
          <w:szCs w:val="32"/>
        </w:rPr>
        <w:t>点击综合能力赛项“去报名”按钮。</w:t>
      </w:r>
    </w:p>
    <w:p w14:paraId="011880A5">
      <w:pPr>
        <w:widowControl/>
        <w:spacing w:line="360" w:lineRule="auto"/>
        <w:jc w:val="center"/>
        <w:rPr>
          <w:rFonts w:ascii="仿宋" w:hAnsi="仿宋" w:eastAsia="仿宋"/>
          <w:sz w:val="24"/>
          <w:szCs w:val="28"/>
        </w:rPr>
      </w:pPr>
      <w:r>
        <w:rPr>
          <w:rFonts w:ascii="仿宋" w:hAnsi="仿宋" w:eastAsia="仿宋" w:cs="宋体"/>
          <w:kern w:val="0"/>
          <w:sz w:val="32"/>
          <w:szCs w:val="32"/>
        </w:rPr>
        <w:drawing>
          <wp:inline distT="0" distB="0" distL="114300" distR="114300">
            <wp:extent cx="3851910" cy="793115"/>
            <wp:effectExtent l="0" t="0" r="3810" b="14605"/>
            <wp:docPr id="1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61"/>
                    <pic:cNvPicPr>
                      <a:picLocks noChangeAspect="1"/>
                    </pic:cNvPicPr>
                  </pic:nvPicPr>
                  <pic:blipFill>
                    <a:blip r:embed="rId13"/>
                    <a:stretch>
                      <a:fillRect/>
                    </a:stretch>
                  </pic:blipFill>
                  <pic:spPr>
                    <a:xfrm>
                      <a:off x="0" y="0"/>
                      <a:ext cx="3857678" cy="794371"/>
                    </a:xfrm>
                    <a:prstGeom prst="rect">
                      <a:avLst/>
                    </a:prstGeom>
                    <a:noFill/>
                    <a:ln w="9525">
                      <a:noFill/>
                    </a:ln>
                  </pic:spPr>
                </pic:pic>
              </a:graphicData>
            </a:graphic>
          </wp:inline>
        </w:drawing>
      </w:r>
    </w:p>
    <w:p w14:paraId="2D066FC9">
      <w:pPr>
        <w:pStyle w:val="5"/>
        <w:spacing w:before="0" w:beforeAutospacing="0" w:after="0" w:afterAutospacing="0" w:line="360" w:lineRule="auto"/>
        <w:ind w:firstLine="643" w:firstLineChars="200"/>
        <w:jc w:val="both"/>
        <w:rPr>
          <w:rStyle w:val="10"/>
          <w:rFonts w:ascii="Times New Roman" w:hAnsi="Times New Roman" w:eastAsia="仿宋" w:cs="Times New Roman"/>
          <w:sz w:val="32"/>
          <w:szCs w:val="32"/>
        </w:rPr>
      </w:pPr>
      <w:r>
        <w:rPr>
          <w:rStyle w:val="10"/>
          <w:rFonts w:ascii="Times New Roman" w:hAnsi="Times New Roman" w:eastAsia="仿宋" w:cs="Times New Roman"/>
          <w:sz w:val="32"/>
          <w:szCs w:val="32"/>
        </w:rPr>
        <w:t>Step 2 查看比赛时间，点击“确认报名”。</w:t>
      </w:r>
    </w:p>
    <w:p w14:paraId="1261AD27">
      <w:pPr>
        <w:widowControl/>
        <w:spacing w:line="360" w:lineRule="auto"/>
        <w:jc w:val="center"/>
        <w:rPr>
          <w:rFonts w:ascii="仿宋" w:hAnsi="仿宋" w:eastAsia="仿宋"/>
          <w:sz w:val="24"/>
          <w:szCs w:val="28"/>
        </w:rPr>
      </w:pPr>
      <w:r>
        <w:rPr>
          <w:rFonts w:ascii="仿宋" w:hAnsi="仿宋" w:eastAsia="仿宋" w:cs="宋体"/>
          <w:kern w:val="0"/>
          <w:sz w:val="32"/>
          <w:szCs w:val="32"/>
        </w:rPr>
        <w:drawing>
          <wp:inline distT="0" distB="0" distL="114300" distR="114300">
            <wp:extent cx="3238500" cy="1061720"/>
            <wp:effectExtent l="0" t="0" r="7620" b="5080"/>
            <wp:docPr id="22" name="图片 2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62"/>
                    <pic:cNvPicPr>
                      <a:picLocks noChangeAspect="1"/>
                    </pic:cNvPicPr>
                  </pic:nvPicPr>
                  <pic:blipFill>
                    <a:blip r:embed="rId14"/>
                    <a:stretch>
                      <a:fillRect/>
                    </a:stretch>
                  </pic:blipFill>
                  <pic:spPr>
                    <a:xfrm>
                      <a:off x="0" y="0"/>
                      <a:ext cx="3247528" cy="1065020"/>
                    </a:xfrm>
                    <a:prstGeom prst="rect">
                      <a:avLst/>
                    </a:prstGeom>
                    <a:noFill/>
                    <a:ln w="9525">
                      <a:noFill/>
                    </a:ln>
                  </pic:spPr>
                </pic:pic>
              </a:graphicData>
            </a:graphic>
          </wp:inline>
        </w:drawing>
      </w:r>
    </w:p>
    <w:p w14:paraId="7FEAF094">
      <w:pPr>
        <w:pStyle w:val="5"/>
        <w:spacing w:before="0" w:beforeAutospacing="0" w:after="0" w:afterAutospacing="0" w:line="360" w:lineRule="auto"/>
        <w:ind w:firstLine="643" w:firstLineChars="200"/>
        <w:jc w:val="both"/>
        <w:rPr>
          <w:rStyle w:val="10"/>
          <w:rFonts w:ascii="Times New Roman" w:hAnsi="Times New Roman" w:eastAsia="仿宋" w:cs="Times New Roman"/>
          <w:sz w:val="32"/>
          <w:szCs w:val="32"/>
        </w:rPr>
      </w:pPr>
      <w:r>
        <w:rPr>
          <w:rStyle w:val="10"/>
          <w:rFonts w:ascii="Times New Roman" w:hAnsi="Times New Roman" w:eastAsia="仿宋" w:cs="Times New Roman"/>
          <w:sz w:val="32"/>
          <w:szCs w:val="32"/>
        </w:rPr>
        <w:t>Step 3 在显示报名成功的页面点击</w:t>
      </w:r>
      <w:r>
        <w:rPr>
          <w:rStyle w:val="10"/>
          <w:rFonts w:hint="eastAsia" w:ascii="Times New Roman" w:hAnsi="Times New Roman" w:eastAsia="仿宋" w:cs="Times New Roman"/>
          <w:sz w:val="32"/>
          <w:szCs w:val="32"/>
        </w:rPr>
        <w:t>“</w:t>
      </w:r>
      <w:r>
        <w:rPr>
          <w:rStyle w:val="10"/>
          <w:rFonts w:ascii="Times New Roman" w:hAnsi="Times New Roman" w:eastAsia="仿宋" w:cs="Times New Roman"/>
          <w:sz w:val="32"/>
          <w:szCs w:val="32"/>
        </w:rPr>
        <w:t>确认</w:t>
      </w:r>
      <w:r>
        <w:rPr>
          <w:rStyle w:val="10"/>
          <w:rFonts w:hint="eastAsia" w:ascii="Times New Roman" w:hAnsi="Times New Roman" w:eastAsia="仿宋" w:cs="Times New Roman"/>
          <w:sz w:val="32"/>
          <w:szCs w:val="32"/>
        </w:rPr>
        <w:t>”</w:t>
      </w:r>
      <w:r>
        <w:rPr>
          <w:rStyle w:val="10"/>
          <w:rFonts w:ascii="Times New Roman" w:hAnsi="Times New Roman" w:eastAsia="仿宋" w:cs="Times New Roman"/>
          <w:sz w:val="32"/>
          <w:szCs w:val="32"/>
        </w:rPr>
        <w:t>，系统将弹出</w:t>
      </w:r>
      <w:r>
        <w:rPr>
          <w:rStyle w:val="10"/>
          <w:rFonts w:hint="eastAsia" w:ascii="Times New Roman" w:hAnsi="Times New Roman" w:eastAsia="仿宋" w:cs="Times New Roman"/>
          <w:sz w:val="32"/>
          <w:szCs w:val="32"/>
        </w:rPr>
        <w:t>“</w:t>
      </w:r>
      <w:r>
        <w:rPr>
          <w:rStyle w:val="10"/>
          <w:rFonts w:ascii="Times New Roman" w:hAnsi="Times New Roman" w:eastAsia="仿宋" w:cs="Times New Roman"/>
          <w:sz w:val="32"/>
          <w:szCs w:val="32"/>
        </w:rPr>
        <w:t>添加校赛指导教师信息</w:t>
      </w:r>
      <w:r>
        <w:rPr>
          <w:rStyle w:val="10"/>
          <w:rFonts w:hint="eastAsia" w:ascii="Times New Roman" w:hAnsi="Times New Roman" w:eastAsia="仿宋" w:cs="Times New Roman"/>
          <w:sz w:val="32"/>
          <w:szCs w:val="32"/>
        </w:rPr>
        <w:t>”</w:t>
      </w:r>
      <w:r>
        <w:rPr>
          <w:rStyle w:val="10"/>
          <w:rFonts w:ascii="Times New Roman" w:hAnsi="Times New Roman" w:eastAsia="仿宋" w:cs="Times New Roman"/>
          <w:sz w:val="32"/>
          <w:szCs w:val="32"/>
        </w:rPr>
        <w:t>弹窗。请根据实际情况填写，填写完毕后点击</w:t>
      </w:r>
      <w:r>
        <w:rPr>
          <w:rStyle w:val="10"/>
          <w:rFonts w:hint="eastAsia" w:ascii="Times New Roman" w:hAnsi="Times New Roman" w:eastAsia="仿宋" w:cs="Times New Roman"/>
          <w:sz w:val="32"/>
          <w:szCs w:val="32"/>
        </w:rPr>
        <w:t>“</w:t>
      </w:r>
      <w:r>
        <w:rPr>
          <w:rStyle w:val="10"/>
          <w:rFonts w:ascii="Times New Roman" w:hAnsi="Times New Roman" w:eastAsia="仿宋" w:cs="Times New Roman"/>
          <w:sz w:val="32"/>
          <w:szCs w:val="32"/>
        </w:rPr>
        <w:t>提交</w:t>
      </w:r>
      <w:r>
        <w:rPr>
          <w:rStyle w:val="10"/>
          <w:rFonts w:hint="eastAsia" w:ascii="Times New Roman" w:hAnsi="Times New Roman" w:eastAsia="仿宋" w:cs="Times New Roman"/>
          <w:sz w:val="32"/>
          <w:szCs w:val="32"/>
        </w:rPr>
        <w:t>”</w:t>
      </w:r>
      <w:r>
        <w:rPr>
          <w:rStyle w:val="10"/>
          <w:rFonts w:ascii="Times New Roman" w:hAnsi="Times New Roman" w:eastAsia="仿宋" w:cs="Times New Roman"/>
          <w:sz w:val="32"/>
          <w:szCs w:val="32"/>
        </w:rPr>
        <w:t>。</w:t>
      </w:r>
    </w:p>
    <w:p w14:paraId="62614395">
      <w:pPr>
        <w:pStyle w:val="5"/>
        <w:spacing w:before="0" w:beforeAutospacing="0" w:after="0" w:afterAutospacing="0" w:line="360" w:lineRule="auto"/>
        <w:jc w:val="center"/>
        <w:rPr>
          <w:rFonts w:ascii="仿宋" w:hAnsi="仿宋" w:eastAsia="仿宋"/>
          <w:sz w:val="32"/>
          <w:szCs w:val="32"/>
          <w:lang w:bidi="ar"/>
        </w:rPr>
      </w:pPr>
      <w:r>
        <w:rPr>
          <w:rFonts w:ascii="仿宋" w:hAnsi="仿宋" w:eastAsia="仿宋"/>
          <w:sz w:val="32"/>
          <w:szCs w:val="32"/>
        </w:rPr>
        <w:drawing>
          <wp:inline distT="0" distB="0" distL="114300" distR="114300">
            <wp:extent cx="2765425" cy="1753235"/>
            <wp:effectExtent l="0" t="0" r="0" b="0"/>
            <wp:docPr id="2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IMG_263"/>
                    <pic:cNvPicPr>
                      <a:picLocks noChangeAspect="1"/>
                    </pic:cNvPicPr>
                  </pic:nvPicPr>
                  <pic:blipFill>
                    <a:blip r:embed="rId15"/>
                    <a:stretch>
                      <a:fillRect/>
                    </a:stretch>
                  </pic:blipFill>
                  <pic:spPr>
                    <a:xfrm>
                      <a:off x="0" y="0"/>
                      <a:ext cx="2770113" cy="1756215"/>
                    </a:xfrm>
                    <a:prstGeom prst="rect">
                      <a:avLst/>
                    </a:prstGeom>
                    <a:noFill/>
                    <a:ln w="9525">
                      <a:noFill/>
                    </a:ln>
                  </pic:spPr>
                </pic:pic>
              </a:graphicData>
            </a:graphic>
          </wp:inline>
        </w:drawing>
      </w:r>
    </w:p>
    <w:p w14:paraId="12D3125B">
      <w:pPr>
        <w:pStyle w:val="5"/>
        <w:spacing w:before="0" w:beforeAutospacing="0" w:after="0" w:afterAutospacing="0" w:line="360" w:lineRule="auto"/>
        <w:jc w:val="center"/>
        <w:rPr>
          <w:rFonts w:ascii="仿宋" w:hAnsi="仿宋" w:eastAsia="仿宋"/>
          <w:sz w:val="32"/>
          <w:szCs w:val="32"/>
        </w:rPr>
      </w:pPr>
      <w:r>
        <w:rPr>
          <w:rFonts w:ascii="仿宋" w:hAnsi="仿宋" w:eastAsia="仿宋"/>
          <w:sz w:val="32"/>
          <w:szCs w:val="32"/>
        </w:rPr>
        <w:drawing>
          <wp:inline distT="0" distB="0" distL="114300" distR="114300">
            <wp:extent cx="3507740" cy="979805"/>
            <wp:effectExtent l="0" t="0" r="12700" b="10795"/>
            <wp:docPr id="2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IMG_264"/>
                    <pic:cNvPicPr>
                      <a:picLocks noChangeAspect="1"/>
                    </pic:cNvPicPr>
                  </pic:nvPicPr>
                  <pic:blipFill>
                    <a:blip r:embed="rId16"/>
                    <a:stretch>
                      <a:fillRect/>
                    </a:stretch>
                  </pic:blipFill>
                  <pic:spPr>
                    <a:xfrm>
                      <a:off x="0" y="0"/>
                      <a:ext cx="3507740" cy="979805"/>
                    </a:xfrm>
                    <a:prstGeom prst="rect">
                      <a:avLst/>
                    </a:prstGeom>
                    <a:noFill/>
                    <a:ln w="9525">
                      <a:noFill/>
                    </a:ln>
                  </pic:spPr>
                </pic:pic>
              </a:graphicData>
            </a:graphic>
          </wp:inline>
        </w:drawing>
      </w:r>
    </w:p>
    <w:p w14:paraId="3BFEA162">
      <w:pPr>
        <w:pStyle w:val="5"/>
        <w:spacing w:before="0" w:beforeAutospacing="0" w:after="0" w:afterAutospacing="0" w:line="360" w:lineRule="auto"/>
        <w:jc w:val="center"/>
        <w:rPr>
          <w:rFonts w:ascii="仿宋" w:hAnsi="仿宋" w:eastAsia="仿宋"/>
          <w:sz w:val="32"/>
          <w:szCs w:val="32"/>
        </w:rPr>
      </w:pPr>
      <w:r>
        <w:rPr>
          <w:rFonts w:ascii="仿宋" w:hAnsi="仿宋" w:eastAsia="仿宋"/>
          <w:sz w:val="32"/>
          <w:szCs w:val="32"/>
        </w:rPr>
        <w:drawing>
          <wp:inline distT="0" distB="0" distL="114300" distR="114300">
            <wp:extent cx="2119630" cy="717550"/>
            <wp:effectExtent l="0" t="0" r="0" b="6350"/>
            <wp:docPr id="2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IMG_265"/>
                    <pic:cNvPicPr>
                      <a:picLocks noChangeAspect="1"/>
                    </pic:cNvPicPr>
                  </pic:nvPicPr>
                  <pic:blipFill>
                    <a:blip r:embed="rId17"/>
                    <a:stretch>
                      <a:fillRect/>
                    </a:stretch>
                  </pic:blipFill>
                  <pic:spPr>
                    <a:xfrm>
                      <a:off x="0" y="0"/>
                      <a:ext cx="2128553" cy="720938"/>
                    </a:xfrm>
                    <a:prstGeom prst="rect">
                      <a:avLst/>
                    </a:prstGeom>
                    <a:noFill/>
                    <a:ln w="9525">
                      <a:noFill/>
                    </a:ln>
                  </pic:spPr>
                </pic:pic>
              </a:graphicData>
            </a:graphic>
          </wp:inline>
        </w:drawing>
      </w:r>
    </w:p>
    <w:p w14:paraId="3F60DC77">
      <w:pPr>
        <w:pStyle w:val="5"/>
        <w:spacing w:before="0" w:beforeAutospacing="0" w:after="0" w:afterAutospacing="0" w:line="360" w:lineRule="auto"/>
        <w:rPr>
          <w:rFonts w:ascii="仿宋" w:hAnsi="仿宋" w:eastAsia="仿宋"/>
          <w:sz w:val="32"/>
          <w:szCs w:val="32"/>
        </w:rPr>
      </w:pPr>
      <w:r>
        <w:rPr>
          <w:rFonts w:ascii="仿宋" w:hAnsi="仿宋" w:eastAsia="仿宋"/>
          <w:sz w:val="32"/>
          <w:szCs w:val="32"/>
        </w:rPr>
        <w:t>【注】</w:t>
      </w:r>
    </w:p>
    <w:p w14:paraId="097A8BF8">
      <w:pPr>
        <w:pStyle w:val="5"/>
        <w:spacing w:before="0" w:beforeAutospacing="0" w:after="0" w:afterAutospacing="0" w:line="360" w:lineRule="auto"/>
        <w:jc w:val="both"/>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如比赛按钮处显示为</w:t>
      </w:r>
      <w:r>
        <w:rPr>
          <w:rFonts w:hint="eastAsia" w:ascii="仿宋" w:hAnsi="仿宋" w:eastAsia="仿宋"/>
          <w:sz w:val="32"/>
          <w:szCs w:val="32"/>
        </w:rPr>
        <w:t>“</w:t>
      </w:r>
      <w:r>
        <w:rPr>
          <w:rFonts w:ascii="仿宋" w:hAnsi="仿宋" w:eastAsia="仿宋"/>
          <w:sz w:val="32"/>
          <w:szCs w:val="32"/>
        </w:rPr>
        <w:t>已报名</w:t>
      </w:r>
      <w:r>
        <w:rPr>
          <w:rFonts w:hint="eastAsia" w:ascii="仿宋" w:hAnsi="仿宋" w:eastAsia="仿宋"/>
          <w:sz w:val="32"/>
          <w:szCs w:val="32"/>
        </w:rPr>
        <w:t>”</w:t>
      </w:r>
      <w:r>
        <w:rPr>
          <w:rFonts w:ascii="仿宋" w:hAnsi="仿宋" w:eastAsia="仿宋"/>
          <w:sz w:val="32"/>
          <w:szCs w:val="32"/>
        </w:rPr>
        <w:t>，则代表选手报名成功，点击可查看比赛信息；如显示为</w:t>
      </w:r>
      <w:r>
        <w:rPr>
          <w:rFonts w:hint="eastAsia" w:ascii="仿宋" w:hAnsi="仿宋" w:eastAsia="仿宋"/>
          <w:sz w:val="32"/>
          <w:szCs w:val="32"/>
        </w:rPr>
        <w:t>“</w:t>
      </w:r>
      <w:r>
        <w:rPr>
          <w:rFonts w:ascii="仿宋" w:hAnsi="仿宋" w:eastAsia="仿宋"/>
          <w:sz w:val="32"/>
          <w:szCs w:val="32"/>
        </w:rPr>
        <w:t>去报名</w:t>
      </w:r>
      <w:r>
        <w:rPr>
          <w:rFonts w:hint="eastAsia" w:ascii="仿宋" w:hAnsi="仿宋" w:eastAsia="仿宋"/>
          <w:sz w:val="32"/>
          <w:szCs w:val="32"/>
        </w:rPr>
        <w:t>”</w:t>
      </w:r>
      <w:r>
        <w:rPr>
          <w:rFonts w:ascii="仿宋" w:hAnsi="仿宋" w:eastAsia="仿宋"/>
          <w:sz w:val="32"/>
          <w:szCs w:val="32"/>
        </w:rPr>
        <w:t>，则代表选手尚未成功报名该比赛。</w:t>
      </w:r>
    </w:p>
    <w:p w14:paraId="751F5C0E">
      <w:pPr>
        <w:pStyle w:val="5"/>
        <w:spacing w:before="0" w:beforeAutospacing="0" w:after="0" w:afterAutospacing="0" w:line="360" w:lineRule="auto"/>
        <w:jc w:val="both"/>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报名截止后，指导教师信息不可修改，不可补填。</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6"/>
      </w:tblGrid>
      <w:tr w14:paraId="7EC66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6" w:type="dxa"/>
          </w:tcPr>
          <w:p w14:paraId="2685C201">
            <w:pPr>
              <w:pStyle w:val="5"/>
              <w:spacing w:before="0" w:beforeAutospacing="0" w:after="0" w:afterAutospacing="0" w:line="360" w:lineRule="auto"/>
              <w:ind w:firstLine="643" w:firstLineChars="200"/>
              <w:jc w:val="both"/>
              <w:rPr>
                <w:rFonts w:ascii="仿宋" w:hAnsi="仿宋" w:eastAsia="仿宋"/>
                <w:sz w:val="32"/>
                <w:szCs w:val="32"/>
              </w:rPr>
            </w:pPr>
            <w:r>
              <w:rPr>
                <w:rStyle w:val="10"/>
                <w:rFonts w:ascii="仿宋" w:hAnsi="仿宋" w:eastAsia="仿宋"/>
                <w:sz w:val="32"/>
                <w:szCs w:val="32"/>
              </w:rPr>
              <w:t>如院校组织参加全国统一线上初赛，请于赛前完成线上初赛环境测试</w:t>
            </w:r>
            <w:r>
              <w:rPr>
                <w:rFonts w:ascii="仿宋" w:hAnsi="仿宋" w:eastAsia="仿宋"/>
                <w:sz w:val="32"/>
                <w:szCs w:val="32"/>
              </w:rPr>
              <w:t>（此功能预计9月初上线），具体测试安排以学校通知为准。</w:t>
            </w:r>
          </w:p>
          <w:p w14:paraId="040A94BF">
            <w:pPr>
              <w:pStyle w:val="5"/>
              <w:spacing w:before="0" w:beforeAutospacing="0" w:after="0" w:afterAutospacing="0" w:line="360" w:lineRule="auto"/>
              <w:ind w:firstLine="640" w:firstLineChars="200"/>
              <w:jc w:val="both"/>
              <w:rPr>
                <w:rFonts w:ascii="仿宋" w:hAnsi="仿宋" w:eastAsia="仿宋"/>
                <w:sz w:val="32"/>
                <w:szCs w:val="32"/>
              </w:rPr>
            </w:pPr>
            <w:r>
              <w:rPr>
                <w:rFonts w:ascii="仿宋" w:hAnsi="仿宋" w:eastAsia="仿宋"/>
                <w:sz w:val="32"/>
                <w:szCs w:val="32"/>
              </w:rPr>
              <w:t>请在</w:t>
            </w:r>
            <w:r>
              <w:rPr>
                <w:rFonts w:ascii="Times New Roman" w:hAnsi="Times New Roman" w:eastAsia="仿宋" w:cs="Times New Roman"/>
                <w:sz w:val="32"/>
                <w:szCs w:val="32"/>
              </w:rPr>
              <w:t>Windows</w:t>
            </w:r>
            <w:r>
              <w:rPr>
                <w:rFonts w:ascii="仿宋" w:hAnsi="仿宋" w:eastAsia="仿宋"/>
                <w:sz w:val="32"/>
                <w:szCs w:val="32"/>
              </w:rPr>
              <w:t xml:space="preserve"> 7及以上操作系统（不支持</w:t>
            </w:r>
            <w:r>
              <w:rPr>
                <w:rFonts w:ascii="Times New Roman" w:hAnsi="Times New Roman" w:eastAsia="仿宋" w:cs="Times New Roman"/>
                <w:sz w:val="32"/>
                <w:szCs w:val="32"/>
              </w:rPr>
              <w:t>Mac</w:t>
            </w:r>
            <w:r>
              <w:rPr>
                <w:rFonts w:ascii="仿宋" w:hAnsi="仿宋" w:eastAsia="仿宋"/>
                <w:sz w:val="32"/>
                <w:szCs w:val="32"/>
              </w:rPr>
              <w:t>系统）中使用</w:t>
            </w:r>
            <w:r>
              <w:rPr>
                <w:rFonts w:ascii="Times New Roman" w:hAnsi="Times New Roman" w:eastAsia="仿宋" w:cs="Times New Roman"/>
                <w:sz w:val="32"/>
                <w:szCs w:val="32"/>
              </w:rPr>
              <w:t>Chrome</w:t>
            </w:r>
            <w:r>
              <w:rPr>
                <w:rFonts w:ascii="仿宋" w:hAnsi="仿宋" w:eastAsia="仿宋"/>
                <w:sz w:val="32"/>
                <w:szCs w:val="32"/>
              </w:rPr>
              <w:t>或</w:t>
            </w:r>
            <w:r>
              <w:rPr>
                <w:rFonts w:ascii="Times New Roman" w:hAnsi="Times New Roman" w:eastAsia="仿宋" w:cs="Times New Roman"/>
                <w:sz w:val="32"/>
                <w:szCs w:val="32"/>
              </w:rPr>
              <w:t>Firefox</w:t>
            </w:r>
            <w:r>
              <w:rPr>
                <w:rFonts w:ascii="仿宋" w:hAnsi="仿宋" w:eastAsia="仿宋"/>
                <w:sz w:val="32"/>
                <w:szCs w:val="32"/>
              </w:rPr>
              <w:t>浏览器进行测试，测试内容包括检查网络是否正常、浏览器能否正常作答、赛题内容能否正常加载等。</w:t>
            </w:r>
            <w:r>
              <w:rPr>
                <w:rFonts w:ascii="仿宋" w:hAnsi="仿宋" w:eastAsia="仿宋"/>
                <w:color w:val="FF0000"/>
                <w:sz w:val="32"/>
                <w:szCs w:val="32"/>
              </w:rPr>
              <w:t>环境测试仅供检测电脑系统环境，不代表比赛题型，不提供作答反馈。</w:t>
            </w:r>
          </w:p>
        </w:tc>
      </w:tr>
    </w:tbl>
    <w:p w14:paraId="43821E2F">
      <w:pPr>
        <w:spacing w:line="360" w:lineRule="auto"/>
        <w:rPr>
          <w:sz w:val="28"/>
          <w:szCs w:val="28"/>
        </w:rPr>
      </w:pPr>
      <w:r>
        <w:rPr>
          <w:rFonts w:hint="eastAsia" w:ascii="黑体" w:hAnsi="黑体" w:eastAsia="黑体" w:cs="仿宋"/>
          <w:sz w:val="32"/>
          <w:szCs w:val="32"/>
        </w:rPr>
        <w:t>三、</w:t>
      </w:r>
      <w:r>
        <w:rPr>
          <w:rFonts w:ascii="黑体" w:hAnsi="黑体" w:eastAsia="黑体" w:cs="仿宋"/>
          <w:sz w:val="32"/>
          <w:szCs w:val="32"/>
        </w:rPr>
        <w:t>报名常见问题</w:t>
      </w:r>
    </w:p>
    <w:p w14:paraId="5B3B135B">
      <w:pPr>
        <w:pStyle w:val="5"/>
        <w:spacing w:before="0" w:beforeAutospacing="0" w:after="0" w:afterAutospacing="0" w:line="360" w:lineRule="auto"/>
        <w:jc w:val="both"/>
        <w:rPr>
          <w:rFonts w:ascii="仿宋" w:hAnsi="仿宋" w:eastAsia="仿宋"/>
          <w:b/>
          <w:bCs/>
          <w:sz w:val="32"/>
          <w:szCs w:val="32"/>
        </w:rPr>
      </w:pPr>
      <w:r>
        <w:rPr>
          <w:rStyle w:val="10"/>
          <w:rFonts w:ascii="Times New Roman" w:hAnsi="Times New Roman" w:eastAsia="仿宋" w:cs="Times New Roman"/>
          <w:sz w:val="32"/>
          <w:szCs w:val="32"/>
        </w:rPr>
        <w:t>Q</w:t>
      </w:r>
      <w:r>
        <w:rPr>
          <w:rStyle w:val="10"/>
          <w:rFonts w:ascii="仿宋" w:hAnsi="仿宋" w:eastAsia="仿宋"/>
          <w:sz w:val="32"/>
          <w:szCs w:val="32"/>
        </w:rPr>
        <w:t>1</w:t>
      </w:r>
      <w:r>
        <w:rPr>
          <w:rStyle w:val="10"/>
          <w:rFonts w:hint="eastAsia" w:ascii="仿宋" w:hAnsi="仿宋" w:eastAsia="仿宋"/>
          <w:sz w:val="32"/>
          <w:szCs w:val="32"/>
        </w:rPr>
        <w:t>：</w:t>
      </w:r>
      <w:r>
        <w:rPr>
          <w:rFonts w:ascii="仿宋" w:hAnsi="仿宋" w:eastAsia="仿宋"/>
          <w:b/>
          <w:bCs/>
          <w:sz w:val="32"/>
          <w:szCs w:val="32"/>
        </w:rPr>
        <w:t>报名时，系统提示</w:t>
      </w:r>
      <w:r>
        <w:rPr>
          <w:rFonts w:hint="eastAsia" w:ascii="仿宋" w:hAnsi="仿宋" w:eastAsia="仿宋"/>
          <w:b/>
          <w:bCs/>
          <w:sz w:val="32"/>
          <w:szCs w:val="32"/>
        </w:rPr>
        <w:t>“</w:t>
      </w:r>
      <w:r>
        <w:rPr>
          <w:rFonts w:ascii="仿宋" w:hAnsi="仿宋" w:eastAsia="仿宋"/>
          <w:b/>
          <w:bCs/>
          <w:sz w:val="32"/>
          <w:szCs w:val="32"/>
        </w:rPr>
        <w:t>您所在的学校尚未报名</w:t>
      </w:r>
      <w:r>
        <w:rPr>
          <w:rFonts w:hint="eastAsia" w:ascii="仿宋" w:hAnsi="仿宋" w:eastAsia="仿宋"/>
          <w:b/>
          <w:bCs/>
          <w:sz w:val="32"/>
          <w:szCs w:val="32"/>
        </w:rPr>
        <w:t>”</w:t>
      </w:r>
      <w:r>
        <w:rPr>
          <w:rFonts w:ascii="仿宋" w:hAnsi="仿宋" w:eastAsia="仿宋"/>
          <w:b/>
          <w:bCs/>
          <w:sz w:val="32"/>
          <w:szCs w:val="32"/>
        </w:rPr>
        <w:t>，怎么办？</w:t>
      </w:r>
    </w:p>
    <w:p w14:paraId="012011EC">
      <w:pPr>
        <w:pStyle w:val="5"/>
        <w:spacing w:before="0" w:beforeAutospacing="0" w:after="0" w:afterAutospacing="0" w:line="360" w:lineRule="auto"/>
        <w:jc w:val="both"/>
        <w:rPr>
          <w:rFonts w:ascii="仿宋" w:hAnsi="仿宋" w:eastAsia="仿宋"/>
          <w:sz w:val="32"/>
          <w:szCs w:val="32"/>
        </w:rPr>
      </w:pPr>
      <w:r>
        <w:rPr>
          <w:rFonts w:hint="eastAsia" w:ascii="仿宋" w:hAnsi="仿宋" w:eastAsia="仿宋"/>
          <w:sz w:val="32"/>
          <w:szCs w:val="32"/>
        </w:rPr>
        <w:t>答：</w:t>
      </w:r>
      <w:r>
        <w:rPr>
          <w:rFonts w:ascii="仿宋" w:hAnsi="仿宋" w:eastAsia="仿宋"/>
          <w:sz w:val="32"/>
          <w:szCs w:val="32"/>
        </w:rPr>
        <w:t>这是由于学校管理员未在管理后台填写参赛信息，请选手联系学校管理员确认本校是否报名参赛。</w:t>
      </w:r>
    </w:p>
    <w:p w14:paraId="348CC2B9">
      <w:pPr>
        <w:pStyle w:val="5"/>
        <w:widowControl w:val="0"/>
        <w:spacing w:before="0" w:beforeAutospacing="0" w:after="0" w:afterAutospacing="0" w:line="360" w:lineRule="auto"/>
        <w:jc w:val="both"/>
        <w:rPr>
          <w:rFonts w:ascii="仿宋" w:hAnsi="仿宋" w:eastAsia="仿宋"/>
          <w:sz w:val="32"/>
          <w:szCs w:val="32"/>
        </w:rPr>
      </w:pPr>
      <w:r>
        <w:rPr>
          <w:rFonts w:ascii="仿宋" w:hAnsi="仿宋" w:eastAsia="仿宋"/>
          <w:sz w:val="32"/>
          <w:szCs w:val="32"/>
        </w:rPr>
        <w:t>【请注意】大赛以学校为单位组织进行，需由学校管理员在后台填写学校基本信息后，选手才可至大赛官网进行报名。</w:t>
      </w:r>
    </w:p>
    <w:p w14:paraId="1E9B3C5D">
      <w:pPr>
        <w:pStyle w:val="5"/>
        <w:spacing w:before="0" w:beforeAutospacing="0" w:after="0" w:afterAutospacing="0" w:line="360" w:lineRule="auto"/>
        <w:jc w:val="both"/>
        <w:rPr>
          <w:rFonts w:ascii="仿宋" w:hAnsi="仿宋" w:eastAsia="仿宋"/>
          <w:b/>
          <w:sz w:val="32"/>
          <w:szCs w:val="32"/>
        </w:rPr>
      </w:pPr>
      <w:r>
        <w:rPr>
          <w:rStyle w:val="10"/>
          <w:rFonts w:ascii="Times New Roman" w:hAnsi="Times New Roman" w:eastAsia="仿宋" w:cs="Times New Roman"/>
          <w:sz w:val="32"/>
          <w:szCs w:val="32"/>
        </w:rPr>
        <w:t>Q</w:t>
      </w:r>
      <w:r>
        <w:rPr>
          <w:rStyle w:val="10"/>
          <w:rFonts w:ascii="仿宋" w:hAnsi="仿宋" w:eastAsia="仿宋"/>
          <w:sz w:val="32"/>
          <w:szCs w:val="32"/>
        </w:rPr>
        <w:t>2</w:t>
      </w:r>
      <w:r>
        <w:rPr>
          <w:rStyle w:val="10"/>
          <w:rFonts w:hint="eastAsia" w:ascii="仿宋" w:hAnsi="仿宋" w:eastAsia="仿宋"/>
          <w:sz w:val="32"/>
          <w:szCs w:val="32"/>
        </w:rPr>
        <w:t>：</w:t>
      </w:r>
      <w:r>
        <w:rPr>
          <w:rFonts w:ascii="仿宋" w:hAnsi="仿宋" w:eastAsia="仿宋"/>
          <w:b/>
          <w:sz w:val="32"/>
          <w:szCs w:val="32"/>
        </w:rPr>
        <w:t>报名时，系统提示</w:t>
      </w:r>
      <w:r>
        <w:rPr>
          <w:rFonts w:hint="eastAsia" w:ascii="仿宋" w:hAnsi="仿宋" w:eastAsia="仿宋"/>
          <w:b/>
          <w:sz w:val="32"/>
          <w:szCs w:val="32"/>
        </w:rPr>
        <w:t>“</w:t>
      </w:r>
      <w:r>
        <w:rPr>
          <w:rFonts w:ascii="仿宋" w:hAnsi="仿宋" w:eastAsia="仿宋"/>
          <w:b/>
          <w:sz w:val="32"/>
          <w:szCs w:val="32"/>
        </w:rPr>
        <w:t>选手名单中没有您的信息</w:t>
      </w:r>
      <w:r>
        <w:rPr>
          <w:rFonts w:hint="eastAsia" w:ascii="仿宋" w:hAnsi="仿宋" w:eastAsia="仿宋"/>
          <w:b/>
          <w:sz w:val="32"/>
          <w:szCs w:val="32"/>
        </w:rPr>
        <w:t>”</w:t>
      </w:r>
      <w:r>
        <w:rPr>
          <w:rFonts w:ascii="仿宋" w:hAnsi="仿宋" w:eastAsia="仿宋"/>
          <w:b/>
          <w:sz w:val="32"/>
          <w:szCs w:val="32"/>
        </w:rPr>
        <w:t>，怎么办？</w:t>
      </w:r>
    </w:p>
    <w:p w14:paraId="20CFE278">
      <w:pPr>
        <w:pStyle w:val="5"/>
        <w:spacing w:before="0" w:beforeAutospacing="0" w:after="0" w:afterAutospacing="0" w:line="360" w:lineRule="auto"/>
        <w:jc w:val="both"/>
        <w:rPr>
          <w:rFonts w:ascii="仿宋" w:hAnsi="仿宋" w:eastAsia="仿宋"/>
          <w:sz w:val="32"/>
          <w:szCs w:val="32"/>
        </w:rPr>
      </w:pPr>
      <w:r>
        <w:rPr>
          <w:rFonts w:hint="eastAsia" w:ascii="仿宋" w:hAnsi="仿宋" w:eastAsia="仿宋"/>
          <w:sz w:val="32"/>
          <w:szCs w:val="32"/>
        </w:rPr>
        <w:t>答：</w:t>
      </w:r>
      <w:r>
        <w:rPr>
          <w:rFonts w:ascii="仿宋" w:hAnsi="仿宋" w:eastAsia="仿宋"/>
          <w:sz w:val="32"/>
          <w:szCs w:val="32"/>
        </w:rPr>
        <w:t>请联系学校管理员提交选手信息后，再至大赛官网完成报名。</w:t>
      </w:r>
    </w:p>
    <w:p w14:paraId="33620C8D">
      <w:pPr>
        <w:pStyle w:val="5"/>
        <w:spacing w:before="0" w:beforeAutospacing="0" w:after="0" w:afterAutospacing="0" w:line="360" w:lineRule="auto"/>
        <w:jc w:val="both"/>
        <w:rPr>
          <w:rFonts w:ascii="仿宋" w:hAnsi="仿宋" w:eastAsia="仿宋"/>
          <w:b/>
          <w:sz w:val="32"/>
          <w:szCs w:val="32"/>
        </w:rPr>
      </w:pPr>
      <w:r>
        <w:rPr>
          <w:rStyle w:val="10"/>
          <w:rFonts w:ascii="Times New Roman" w:hAnsi="Times New Roman" w:eastAsia="仿宋" w:cs="Times New Roman"/>
          <w:sz w:val="32"/>
          <w:szCs w:val="32"/>
        </w:rPr>
        <w:t>Q</w:t>
      </w:r>
      <w:r>
        <w:rPr>
          <w:rStyle w:val="10"/>
          <w:rFonts w:ascii="仿宋" w:hAnsi="仿宋" w:eastAsia="仿宋"/>
          <w:sz w:val="32"/>
          <w:szCs w:val="32"/>
        </w:rPr>
        <w:t>3</w:t>
      </w:r>
      <w:r>
        <w:rPr>
          <w:rStyle w:val="10"/>
          <w:rFonts w:hint="eastAsia" w:ascii="仿宋" w:hAnsi="仿宋" w:eastAsia="仿宋"/>
          <w:sz w:val="32"/>
          <w:szCs w:val="32"/>
        </w:rPr>
        <w:t>：</w:t>
      </w:r>
      <w:r>
        <w:rPr>
          <w:rFonts w:ascii="仿宋" w:hAnsi="仿宋" w:eastAsia="仿宋"/>
          <w:b/>
          <w:sz w:val="32"/>
          <w:szCs w:val="32"/>
        </w:rPr>
        <w:t>报名时，系统提示</w:t>
      </w:r>
      <w:r>
        <w:rPr>
          <w:rFonts w:hint="eastAsia" w:ascii="仿宋" w:hAnsi="仿宋" w:eastAsia="仿宋"/>
          <w:b/>
          <w:sz w:val="32"/>
          <w:szCs w:val="32"/>
        </w:rPr>
        <w:t>“</w:t>
      </w:r>
      <w:r>
        <w:rPr>
          <w:rFonts w:ascii="仿宋" w:hAnsi="仿宋" w:eastAsia="仿宋"/>
          <w:b/>
          <w:sz w:val="32"/>
          <w:szCs w:val="32"/>
        </w:rPr>
        <w:t>学号已注册</w:t>
      </w:r>
      <w:r>
        <w:rPr>
          <w:rFonts w:hint="eastAsia" w:ascii="仿宋" w:hAnsi="仿宋" w:eastAsia="仿宋"/>
          <w:b/>
          <w:sz w:val="32"/>
          <w:szCs w:val="32"/>
        </w:rPr>
        <w:t>”</w:t>
      </w:r>
      <w:r>
        <w:rPr>
          <w:rFonts w:ascii="仿宋" w:hAnsi="仿宋" w:eastAsia="仿宋"/>
          <w:b/>
          <w:sz w:val="32"/>
          <w:szCs w:val="32"/>
        </w:rPr>
        <w:t>，怎么办？</w:t>
      </w:r>
    </w:p>
    <w:p w14:paraId="4653F227">
      <w:pPr>
        <w:pStyle w:val="5"/>
        <w:spacing w:before="0" w:beforeAutospacing="0" w:after="0" w:afterAutospacing="0" w:line="360" w:lineRule="auto"/>
        <w:jc w:val="both"/>
        <w:rPr>
          <w:rFonts w:ascii="仿宋" w:hAnsi="仿宋" w:eastAsia="仿宋"/>
          <w:sz w:val="32"/>
          <w:szCs w:val="32"/>
        </w:rPr>
      </w:pPr>
      <w:r>
        <w:rPr>
          <w:rFonts w:hint="eastAsia" w:ascii="仿宋" w:hAnsi="仿宋" w:eastAsia="仿宋"/>
          <w:sz w:val="32"/>
          <w:szCs w:val="32"/>
        </w:rPr>
        <w:t>答：</w:t>
      </w:r>
      <w:r>
        <w:rPr>
          <w:rFonts w:ascii="仿宋" w:hAnsi="仿宋" w:eastAsia="仿宋"/>
          <w:sz w:val="32"/>
          <w:szCs w:val="32"/>
        </w:rPr>
        <w:t>出现这个问题，可能有以下2种原因：</w:t>
      </w:r>
    </w:p>
    <w:p w14:paraId="70FF500A">
      <w:pPr>
        <w:pStyle w:val="5"/>
        <w:spacing w:before="0" w:beforeAutospacing="0" w:after="0" w:afterAutospacing="0" w:line="360" w:lineRule="auto"/>
        <w:jc w:val="both"/>
        <w:rPr>
          <w:rFonts w:ascii="仿宋" w:hAnsi="仿宋" w:eastAsia="仿宋"/>
          <w:sz w:val="32"/>
          <w:szCs w:val="32"/>
        </w:rPr>
      </w:pPr>
      <w:r>
        <w:rPr>
          <w:rFonts w:ascii="仿宋" w:hAnsi="仿宋" w:eastAsia="仿宋"/>
          <w:sz w:val="32"/>
          <w:szCs w:val="32"/>
        </w:rPr>
        <w:t>（1）选手之前已用其他手机号报名，此学号已被占用。请选手尝试用其他手机号登录，完成报名。</w:t>
      </w:r>
    </w:p>
    <w:p w14:paraId="51C49B1A">
      <w:pPr>
        <w:pStyle w:val="5"/>
        <w:spacing w:before="0" w:beforeAutospacing="0" w:after="0" w:afterAutospacing="0" w:line="360" w:lineRule="auto"/>
        <w:jc w:val="both"/>
        <w:rPr>
          <w:rFonts w:ascii="仿宋" w:hAnsi="仿宋" w:eastAsia="仿宋"/>
          <w:sz w:val="32"/>
          <w:szCs w:val="32"/>
        </w:rPr>
      </w:pPr>
      <w:r>
        <w:rPr>
          <w:rFonts w:ascii="仿宋" w:hAnsi="仿宋" w:eastAsia="仿宋"/>
          <w:sz w:val="32"/>
          <w:szCs w:val="32"/>
        </w:rPr>
        <w:t>（2）其他选手误填了此学号。请联系学校管理员帮忙解决。</w:t>
      </w:r>
    </w:p>
    <w:p w14:paraId="2E1B57D7">
      <w:pPr>
        <w:pStyle w:val="5"/>
        <w:spacing w:before="0" w:beforeAutospacing="0" w:after="0" w:afterAutospacing="0" w:line="360" w:lineRule="auto"/>
      </w:pPr>
    </w:p>
    <w:sectPr>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4610DE0-D35E-4E4E-9DEF-376AD7EC440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auto"/>
    <w:pitch w:val="default"/>
    <w:sig w:usb0="00000001" w:usb1="08000000" w:usb2="00000000" w:usb3="00000000" w:csb0="00040000" w:csb1="00000000"/>
    <w:embedRegular r:id="rId2" w:fontKey="{C9EA5953-12DD-4D11-B63C-1880EA2E69B9}"/>
  </w:font>
  <w:font w:name="仿宋">
    <w:panose1 w:val="02010609060101010101"/>
    <w:charset w:val="86"/>
    <w:family w:val="modern"/>
    <w:pitch w:val="default"/>
    <w:sig w:usb0="800002BF" w:usb1="38CF7CFA" w:usb2="00000016" w:usb3="00000000" w:csb0="00040001" w:csb1="00000000"/>
    <w:embedRegular r:id="rId3" w:fontKey="{E225CBCE-A9CE-4936-BDFF-E50BBC9E44FB}"/>
  </w:font>
  <w:font w:name="楷体">
    <w:panose1 w:val="02010609060101010101"/>
    <w:charset w:val="86"/>
    <w:family w:val="modern"/>
    <w:pitch w:val="default"/>
    <w:sig w:usb0="800002BF" w:usb1="38CF7CFA" w:usb2="00000016" w:usb3="00000000" w:csb0="00040001" w:csb1="00000000"/>
    <w:embedRegular r:id="rId4" w:fontKey="{F53488B3-E752-400B-8A38-4F4D29D5E693}"/>
  </w:font>
  <w:font w:name="等线">
    <w:panose1 w:val="02010600030101010101"/>
    <w:charset w:val="86"/>
    <w:family w:val="auto"/>
    <w:pitch w:val="default"/>
    <w:sig w:usb0="A00002BF" w:usb1="38CF7CFA" w:usb2="00000016" w:usb3="00000000" w:csb0="0004000F" w:csb1="00000000"/>
    <w:embedRegular r:id="rId5" w:fontKey="{0DDEDA0E-217C-4385-89A0-B4A76953F18C}"/>
  </w:font>
  <w:font w:name="Calibri Light">
    <w:panose1 w:val="020F0302020204030204"/>
    <w:charset w:val="00"/>
    <w:family w:val="swiss"/>
    <w:pitch w:val="default"/>
    <w:sig w:usb0="E4002EFF" w:usb1="C000247B" w:usb2="00000009" w:usb3="00000000" w:csb0="200001FF" w:csb1="00000000"/>
    <w:embedRegular r:id="rId6" w:fontKey="{070F2637-4294-43A9-A2FB-B81007B7813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CB9F66"/>
    <w:multiLevelType w:val="singleLevel"/>
    <w:tmpl w:val="B1CB9F66"/>
    <w:lvl w:ilvl="0" w:tentative="0">
      <w:start w:val="2"/>
      <w:numFmt w:val="chineseCounting"/>
      <w:suff w:val="nothing"/>
      <w:lvlText w:val="（%1）"/>
      <w:lvlJc w:val="left"/>
      <w:rPr>
        <w:rFonts w:hint="eastAsia"/>
      </w:rPr>
    </w:lvl>
  </w:abstractNum>
  <w:abstractNum w:abstractNumId="1">
    <w:nsid w:val="093A7C26"/>
    <w:multiLevelType w:val="singleLevel"/>
    <w:tmpl w:val="093A7C26"/>
    <w:lvl w:ilvl="0" w:tentative="0">
      <w:start w:val="1"/>
      <w:numFmt w:val="decimal"/>
      <w:suff w:val="space"/>
      <w:lvlText w:val="%1."/>
      <w:lvlJc w:val="left"/>
    </w:lvl>
  </w:abstractNum>
  <w:abstractNum w:abstractNumId="2">
    <w:nsid w:val="14883439"/>
    <w:multiLevelType w:val="singleLevel"/>
    <w:tmpl w:val="14883439"/>
    <w:lvl w:ilvl="0" w:tentative="0">
      <w:start w:val="1"/>
      <w:numFmt w:val="decimal"/>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QzM2JkN2M1NWQ0YzhhZjUwYWU0YTdmZjRlODQ1ZTMifQ=="/>
    <w:docVar w:name="KSO_WPS_MARK_KEY" w:val="001d9029-609b-407b-a1c0-3ea9bfba8b03"/>
  </w:docVars>
  <w:rsids>
    <w:rsidRoot w:val="00F04EBA"/>
    <w:rsid w:val="00023471"/>
    <w:rsid w:val="000710C1"/>
    <w:rsid w:val="000B1335"/>
    <w:rsid w:val="000D2018"/>
    <w:rsid w:val="000F531B"/>
    <w:rsid w:val="00104690"/>
    <w:rsid w:val="00137379"/>
    <w:rsid w:val="001433A9"/>
    <w:rsid w:val="00150C8D"/>
    <w:rsid w:val="00167212"/>
    <w:rsid w:val="001835FE"/>
    <w:rsid w:val="001A3A4E"/>
    <w:rsid w:val="001A71D8"/>
    <w:rsid w:val="001C516C"/>
    <w:rsid w:val="001E31DD"/>
    <w:rsid w:val="00204AAD"/>
    <w:rsid w:val="00207E29"/>
    <w:rsid w:val="0029599A"/>
    <w:rsid w:val="002979AF"/>
    <w:rsid w:val="002B2804"/>
    <w:rsid w:val="002B4D14"/>
    <w:rsid w:val="002B526D"/>
    <w:rsid w:val="002C7A23"/>
    <w:rsid w:val="002E27E3"/>
    <w:rsid w:val="0030073F"/>
    <w:rsid w:val="00304F63"/>
    <w:rsid w:val="00312CA9"/>
    <w:rsid w:val="00322F19"/>
    <w:rsid w:val="0033119C"/>
    <w:rsid w:val="003377D9"/>
    <w:rsid w:val="00343E17"/>
    <w:rsid w:val="003C4A60"/>
    <w:rsid w:val="004169D4"/>
    <w:rsid w:val="00420169"/>
    <w:rsid w:val="00425C7D"/>
    <w:rsid w:val="0042674B"/>
    <w:rsid w:val="00485794"/>
    <w:rsid w:val="004860D7"/>
    <w:rsid w:val="00486740"/>
    <w:rsid w:val="004B1786"/>
    <w:rsid w:val="004C2B44"/>
    <w:rsid w:val="004E68B2"/>
    <w:rsid w:val="00541D5A"/>
    <w:rsid w:val="00557D38"/>
    <w:rsid w:val="0056438A"/>
    <w:rsid w:val="00564B80"/>
    <w:rsid w:val="005C2FE4"/>
    <w:rsid w:val="005C6152"/>
    <w:rsid w:val="005E0593"/>
    <w:rsid w:val="005E5BC3"/>
    <w:rsid w:val="005F32B5"/>
    <w:rsid w:val="005F6F33"/>
    <w:rsid w:val="0060203B"/>
    <w:rsid w:val="00604D3A"/>
    <w:rsid w:val="006322DF"/>
    <w:rsid w:val="00635A23"/>
    <w:rsid w:val="00660D1F"/>
    <w:rsid w:val="00672420"/>
    <w:rsid w:val="00683656"/>
    <w:rsid w:val="006B6835"/>
    <w:rsid w:val="006E7147"/>
    <w:rsid w:val="007337AB"/>
    <w:rsid w:val="00765D09"/>
    <w:rsid w:val="007A4307"/>
    <w:rsid w:val="007A7E58"/>
    <w:rsid w:val="007D6557"/>
    <w:rsid w:val="007E7E2A"/>
    <w:rsid w:val="00822166"/>
    <w:rsid w:val="00834C86"/>
    <w:rsid w:val="008518BD"/>
    <w:rsid w:val="00871DD0"/>
    <w:rsid w:val="00890007"/>
    <w:rsid w:val="0089796F"/>
    <w:rsid w:val="008C27E7"/>
    <w:rsid w:val="008D5BA7"/>
    <w:rsid w:val="008F26C3"/>
    <w:rsid w:val="008F4682"/>
    <w:rsid w:val="00910162"/>
    <w:rsid w:val="00942029"/>
    <w:rsid w:val="00942585"/>
    <w:rsid w:val="00996276"/>
    <w:rsid w:val="009964D8"/>
    <w:rsid w:val="00997F3A"/>
    <w:rsid w:val="009D562C"/>
    <w:rsid w:val="009D5A33"/>
    <w:rsid w:val="00A1422E"/>
    <w:rsid w:val="00A21EE2"/>
    <w:rsid w:val="00AA2999"/>
    <w:rsid w:val="00AC54CE"/>
    <w:rsid w:val="00AF069A"/>
    <w:rsid w:val="00B708BC"/>
    <w:rsid w:val="00BB7D44"/>
    <w:rsid w:val="00BE1027"/>
    <w:rsid w:val="00C606DB"/>
    <w:rsid w:val="00C80A8C"/>
    <w:rsid w:val="00CC7408"/>
    <w:rsid w:val="00CD4A2D"/>
    <w:rsid w:val="00CE1C43"/>
    <w:rsid w:val="00CF509C"/>
    <w:rsid w:val="00D16BF2"/>
    <w:rsid w:val="00D17018"/>
    <w:rsid w:val="00D20F43"/>
    <w:rsid w:val="00D22E07"/>
    <w:rsid w:val="00D24E17"/>
    <w:rsid w:val="00D74B2E"/>
    <w:rsid w:val="00D91F2D"/>
    <w:rsid w:val="00DC4FCA"/>
    <w:rsid w:val="00DF5448"/>
    <w:rsid w:val="00E24A11"/>
    <w:rsid w:val="00E770C7"/>
    <w:rsid w:val="00E8222E"/>
    <w:rsid w:val="00E931EF"/>
    <w:rsid w:val="00EA7C30"/>
    <w:rsid w:val="00EB10A8"/>
    <w:rsid w:val="00EB7C46"/>
    <w:rsid w:val="00F04EBA"/>
    <w:rsid w:val="00F17618"/>
    <w:rsid w:val="00F232D0"/>
    <w:rsid w:val="00F44EB9"/>
    <w:rsid w:val="00F67C1F"/>
    <w:rsid w:val="00F95A8A"/>
    <w:rsid w:val="00F96CC1"/>
    <w:rsid w:val="00FA363C"/>
    <w:rsid w:val="00FA5DC8"/>
    <w:rsid w:val="044F5DDD"/>
    <w:rsid w:val="04B46935"/>
    <w:rsid w:val="0C693C1C"/>
    <w:rsid w:val="0CBE38F4"/>
    <w:rsid w:val="0E520527"/>
    <w:rsid w:val="0F563291"/>
    <w:rsid w:val="152A6D51"/>
    <w:rsid w:val="18FF4A8E"/>
    <w:rsid w:val="1B48006B"/>
    <w:rsid w:val="1B79633D"/>
    <w:rsid w:val="1BBB4BA7"/>
    <w:rsid w:val="2AE17E8E"/>
    <w:rsid w:val="2E66604A"/>
    <w:rsid w:val="2FBD6A4C"/>
    <w:rsid w:val="329A6E6D"/>
    <w:rsid w:val="346212E8"/>
    <w:rsid w:val="37097EF0"/>
    <w:rsid w:val="3BF97BF5"/>
    <w:rsid w:val="40F34D02"/>
    <w:rsid w:val="4E6F2AB1"/>
    <w:rsid w:val="4EA83E1C"/>
    <w:rsid w:val="4EC06D48"/>
    <w:rsid w:val="4F9A6C6F"/>
    <w:rsid w:val="500F0A42"/>
    <w:rsid w:val="52224331"/>
    <w:rsid w:val="52F30D94"/>
    <w:rsid w:val="54A84764"/>
    <w:rsid w:val="55162B19"/>
    <w:rsid w:val="566273F2"/>
    <w:rsid w:val="5C040806"/>
    <w:rsid w:val="5F0947CC"/>
    <w:rsid w:val="6028676E"/>
    <w:rsid w:val="60C969EB"/>
    <w:rsid w:val="63B079EF"/>
    <w:rsid w:val="641C32D6"/>
    <w:rsid w:val="6648587C"/>
    <w:rsid w:val="67E92CE5"/>
    <w:rsid w:val="74DA5D8E"/>
    <w:rsid w:val="75997283"/>
    <w:rsid w:val="76B357A5"/>
    <w:rsid w:val="76DE589C"/>
    <w:rsid w:val="77B9612F"/>
    <w:rsid w:val="7E954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alloon Text"/>
    <w:basedOn w:val="1"/>
    <w:link w:val="16"/>
    <w:semiHidden/>
    <w:unhideWhenUsed/>
    <w:qFormat/>
    <w:uiPriority w:val="99"/>
    <w:rPr>
      <w:sz w:val="18"/>
      <w:szCs w:val="18"/>
    </w:rPr>
  </w:style>
  <w:style w:type="paragraph" w:styleId="3">
    <w:name w:val="footer"/>
    <w:basedOn w:val="1"/>
    <w:link w:val="15"/>
    <w:unhideWhenUsed/>
    <w:qFormat/>
    <w:uiPriority w:val="99"/>
    <w:pPr>
      <w:tabs>
        <w:tab w:val="center" w:pos="4153"/>
        <w:tab w:val="right" w:pos="8306"/>
      </w:tabs>
      <w:snapToGrid w:val="0"/>
      <w:jc w:val="left"/>
    </w:pPr>
    <w:rPr>
      <w:sz w:val="18"/>
      <w:szCs w:val="18"/>
    </w:rPr>
  </w:style>
  <w:style w:type="paragraph" w:styleId="4">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6">
    <w:name w:val="Title"/>
    <w:basedOn w:val="1"/>
    <w:next w:val="1"/>
    <w:qFormat/>
    <w:uiPriority w:val="10"/>
    <w:pPr>
      <w:spacing w:before="240" w:after="60"/>
      <w:jc w:val="center"/>
      <w:outlineLvl w:val="0"/>
    </w:pPr>
    <w:rPr>
      <w:rFonts w:eastAsia="宋体" w:asciiTheme="majorHAnsi" w:hAnsiTheme="majorHAnsi" w:cstheme="majorBidi"/>
      <w:b/>
      <w:bCs/>
      <w:sz w:val="32"/>
      <w:szCs w:val="32"/>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0"/>
    <w:rPr>
      <w:b/>
    </w:rPr>
  </w:style>
  <w:style w:type="character" w:styleId="11">
    <w:name w:val="FollowedHyperlink"/>
    <w:basedOn w:val="9"/>
    <w:semiHidden/>
    <w:unhideWhenUsed/>
    <w:qFormat/>
    <w:uiPriority w:val="99"/>
    <w:rPr>
      <w:color w:val="800080" w:themeColor="followedHyperlink"/>
      <w:u w:val="single"/>
      <w14:textFill>
        <w14:solidFill>
          <w14:schemeClr w14:val="folHlink"/>
        </w14:solidFill>
      </w14:textFill>
    </w:rPr>
  </w:style>
  <w:style w:type="character" w:styleId="12">
    <w:name w:val="Hyperlink"/>
    <w:basedOn w:val="9"/>
    <w:unhideWhenUsed/>
    <w:qFormat/>
    <w:uiPriority w:val="99"/>
    <w:rPr>
      <w:color w:val="0000FF"/>
      <w:u w:val="single"/>
    </w:rPr>
  </w:style>
  <w:style w:type="paragraph" w:styleId="13">
    <w:name w:val="List Paragraph"/>
    <w:basedOn w:val="1"/>
    <w:qFormat/>
    <w:uiPriority w:val="34"/>
    <w:pPr>
      <w:ind w:firstLine="420" w:firstLineChars="200"/>
    </w:pPr>
  </w:style>
  <w:style w:type="character" w:customStyle="1" w:styleId="14">
    <w:name w:val="页眉 Char"/>
    <w:basedOn w:val="9"/>
    <w:link w:val="4"/>
    <w:qFormat/>
    <w:uiPriority w:val="99"/>
    <w:rPr>
      <w:sz w:val="18"/>
      <w:szCs w:val="18"/>
    </w:rPr>
  </w:style>
  <w:style w:type="character" w:customStyle="1" w:styleId="15">
    <w:name w:val="页脚 Char"/>
    <w:basedOn w:val="9"/>
    <w:link w:val="3"/>
    <w:qFormat/>
    <w:uiPriority w:val="99"/>
    <w:rPr>
      <w:sz w:val="18"/>
      <w:szCs w:val="18"/>
    </w:rPr>
  </w:style>
  <w:style w:type="character" w:customStyle="1" w:styleId="16">
    <w:name w:val="批注框文本 Char"/>
    <w:basedOn w:val="9"/>
    <w:link w:val="2"/>
    <w:semiHidden/>
    <w:qFormat/>
    <w:uiPriority w:val="99"/>
    <w:rPr>
      <w:sz w:val="18"/>
      <w:szCs w:val="18"/>
    </w:rPr>
  </w:style>
  <w:style w:type="character" w:customStyle="1" w:styleId="17">
    <w:name w:val="font21"/>
    <w:basedOn w:val="9"/>
    <w:qFormat/>
    <w:uiPriority w:val="0"/>
    <w:rPr>
      <w:rFonts w:hint="eastAsia" w:ascii="宋体" w:hAnsi="宋体" w:eastAsia="宋体" w:cs="宋体"/>
      <w:color w:val="000000"/>
      <w:sz w:val="22"/>
      <w:szCs w:val="22"/>
      <w:u w:val="none"/>
    </w:rPr>
  </w:style>
  <w:style w:type="character" w:customStyle="1" w:styleId="18">
    <w:name w:val="font31"/>
    <w:basedOn w:val="9"/>
    <w:qFormat/>
    <w:uiPriority w:val="0"/>
    <w:rPr>
      <w:rFonts w:hint="eastAsia" w:ascii="宋体" w:hAnsi="宋体" w:eastAsia="宋体" w:cs="宋体"/>
      <w:color w:val="000000"/>
      <w:sz w:val="24"/>
      <w:szCs w:val="24"/>
      <w:u w:val="none"/>
    </w:rPr>
  </w:style>
  <w:style w:type="character" w:customStyle="1" w:styleId="19">
    <w:name w:val="font41"/>
    <w:basedOn w:val="9"/>
    <w:qFormat/>
    <w:uiPriority w:val="0"/>
    <w:rPr>
      <w:rFonts w:hint="eastAsia" w:ascii="宋体" w:hAnsi="宋体" w:eastAsia="宋体" w:cs="宋体"/>
      <w:color w:val="000000"/>
      <w:sz w:val="18"/>
      <w:szCs w:val="18"/>
      <w:u w:val="none"/>
    </w:rPr>
  </w:style>
  <w:style w:type="paragraph" w:customStyle="1" w:styleId="20">
    <w:name w:val="修订1"/>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9</Pages>
  <Words>1914</Words>
  <Characters>2051</Characters>
  <Lines>20</Lines>
  <Paragraphs>5</Paragraphs>
  <TotalTime>10</TotalTime>
  <ScaleCrop>false</ScaleCrop>
  <LinksUpToDate>false</LinksUpToDate>
  <CharactersWithSpaces>2088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2025-07-07T01:21:00Z</dcterms:created>
  <dc:creator>ff</dc:creator>
  <cp:lastModifiedBy>Charley</cp:lastModifiedBy>
  <cp:lastPrinted>2019-04-28T06:26:00Z</cp:lastPrinted>
  <dcterms:modified xsi:type="dcterms:W3CDTF">2025-09-18T15:11:23Z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CBAD7F7785AA45DD8711F50EA4CECA4D_13</vt:lpwstr>
  </property>
  <property fmtid="{D5CDD505-2E9C-101B-9397-08002B2CF9AE}" pid="4" name="KSOTemplateDocerSaveRecord">
    <vt:lpwstr>eyJoZGlkIjoiNDZiYThmMWZiNzk0NmYxNGU4NWU1YWIwNmU2OWY0YzAiLCJ1c2VySWQiOiI0NDE3NDU3MjQifQ==</vt:lpwstr>
  </property>
</Properties>
</file>